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278E" w14:textId="77777777" w:rsidR="001061FB" w:rsidRPr="001061FB" w:rsidRDefault="001061FB" w:rsidP="00737D95">
      <w:pPr>
        <w:jc w:val="center"/>
        <w:rPr>
          <w:b/>
          <w:u w:val="single"/>
        </w:rPr>
      </w:pPr>
      <w:bookmarkStart w:id="0" w:name="_GoBack"/>
      <w:bookmarkEnd w:id="0"/>
      <w:r w:rsidRPr="001061FB">
        <w:rPr>
          <w:b/>
          <w:u w:val="single"/>
        </w:rPr>
        <w:t xml:space="preserve">Contract Number: </w:t>
      </w:r>
      <w:r w:rsidR="00352DAD" w:rsidRPr="005D03D3">
        <w:rPr>
          <w:b/>
          <w:u w:val="single"/>
        </w:rPr>
        <w:t>---------</w:t>
      </w:r>
    </w:p>
    <w:p w14:paraId="34EF448F" w14:textId="77777777" w:rsidR="00737D95" w:rsidRPr="00455526" w:rsidRDefault="00737D95" w:rsidP="00737D95">
      <w:pPr>
        <w:jc w:val="center"/>
        <w:rPr>
          <w:b/>
        </w:rPr>
      </w:pPr>
    </w:p>
    <w:p w14:paraId="5A25F0D9" w14:textId="77777777" w:rsidR="00737D95" w:rsidRPr="00455526" w:rsidRDefault="00737D95" w:rsidP="00737D95">
      <w:pPr>
        <w:jc w:val="center"/>
        <w:rPr>
          <w:b/>
        </w:rPr>
      </w:pPr>
      <w:r w:rsidRPr="00455526">
        <w:rPr>
          <w:b/>
        </w:rPr>
        <w:t>SCOPE OF SERVICES</w:t>
      </w:r>
    </w:p>
    <w:p w14:paraId="7C9598EF" w14:textId="77777777" w:rsidR="00737D95" w:rsidRPr="00455526" w:rsidRDefault="00737D95" w:rsidP="00737D95">
      <w:pPr>
        <w:jc w:val="center"/>
        <w:rPr>
          <w:b/>
        </w:rPr>
      </w:pPr>
    </w:p>
    <w:p w14:paraId="1218FC71" w14:textId="77777777" w:rsidR="002A53F9" w:rsidRDefault="002A53F9" w:rsidP="00737D95">
      <w:pPr>
        <w:jc w:val="center"/>
        <w:rPr>
          <w:b/>
          <w:sz w:val="28"/>
          <w:szCs w:val="28"/>
          <w:u w:val="single"/>
        </w:rPr>
      </w:pPr>
      <w:r>
        <w:rPr>
          <w:b/>
          <w:sz w:val="28"/>
          <w:szCs w:val="28"/>
          <w:u w:val="single"/>
        </w:rPr>
        <w:t>EMERGENCY ROADSIDE ASSISTANCE SERVICES</w:t>
      </w:r>
    </w:p>
    <w:p w14:paraId="63993904" w14:textId="77777777" w:rsidR="00394723" w:rsidRDefault="00715F5F" w:rsidP="00737D95">
      <w:pPr>
        <w:jc w:val="center"/>
        <w:rPr>
          <w:b/>
          <w:sz w:val="28"/>
          <w:szCs w:val="28"/>
          <w:u w:val="single"/>
        </w:rPr>
      </w:pPr>
      <w:r>
        <w:rPr>
          <w:b/>
          <w:sz w:val="28"/>
          <w:szCs w:val="28"/>
          <w:u w:val="single"/>
        </w:rPr>
        <w:t>DURING EVACUATION</w:t>
      </w:r>
      <w:r w:rsidR="00D42EAC">
        <w:rPr>
          <w:b/>
          <w:sz w:val="28"/>
          <w:szCs w:val="28"/>
          <w:u w:val="single"/>
        </w:rPr>
        <w:t>S</w:t>
      </w:r>
      <w:r>
        <w:rPr>
          <w:b/>
          <w:sz w:val="28"/>
          <w:szCs w:val="28"/>
          <w:u w:val="single"/>
        </w:rPr>
        <w:t xml:space="preserve"> </w:t>
      </w:r>
      <w:r w:rsidR="00422E08">
        <w:rPr>
          <w:b/>
          <w:sz w:val="28"/>
          <w:szCs w:val="28"/>
          <w:u w:val="single"/>
        </w:rPr>
        <w:t>AND</w:t>
      </w:r>
      <w:r w:rsidR="00D42EAC">
        <w:rPr>
          <w:b/>
          <w:sz w:val="28"/>
          <w:szCs w:val="28"/>
          <w:u w:val="single"/>
        </w:rPr>
        <w:t xml:space="preserve"> OTHER </w:t>
      </w:r>
      <w:r>
        <w:rPr>
          <w:b/>
          <w:sz w:val="28"/>
          <w:szCs w:val="28"/>
          <w:u w:val="single"/>
        </w:rPr>
        <w:t>EVENTS</w:t>
      </w:r>
    </w:p>
    <w:p w14:paraId="082D309D" w14:textId="77777777" w:rsidR="00A830D9" w:rsidRDefault="00A830D9" w:rsidP="00737D95">
      <w:pPr>
        <w:jc w:val="center"/>
        <w:rPr>
          <w:b/>
          <w:u w:val="single"/>
        </w:rPr>
      </w:pPr>
    </w:p>
    <w:p w14:paraId="48AEA890" w14:textId="69452AE7" w:rsidR="00A830D9" w:rsidRDefault="00C875DB" w:rsidP="00A830D9">
      <w:pPr>
        <w:jc w:val="center"/>
        <w:rPr>
          <w:b/>
          <w:u w:val="single"/>
        </w:rPr>
      </w:pPr>
      <w:r>
        <w:rPr>
          <w:b/>
          <w:u w:val="single"/>
        </w:rPr>
        <w:t xml:space="preserve">Interstate </w:t>
      </w:r>
      <w:r w:rsidR="00D80319">
        <w:rPr>
          <w:b/>
          <w:u w:val="single"/>
        </w:rPr>
        <w:t>Corridor</w:t>
      </w:r>
      <w:r w:rsidR="00A830D9">
        <w:rPr>
          <w:b/>
          <w:u w:val="single"/>
        </w:rPr>
        <w:t xml:space="preserve"> Contract </w:t>
      </w:r>
    </w:p>
    <w:p w14:paraId="6E716392" w14:textId="5AA30B2F" w:rsidR="00A830D9" w:rsidRDefault="00A830D9" w:rsidP="00A830D9">
      <w:pPr>
        <w:jc w:val="center"/>
        <w:rPr>
          <w:b/>
          <w:u w:val="single"/>
        </w:rPr>
      </w:pPr>
    </w:p>
    <w:p w14:paraId="0F05C2F7" w14:textId="77777777" w:rsidR="00A830D9" w:rsidRPr="00455526" w:rsidRDefault="00A830D9" w:rsidP="00737D95">
      <w:pPr>
        <w:jc w:val="center"/>
        <w:rPr>
          <w:b/>
          <w:u w:val="single"/>
        </w:rPr>
      </w:pPr>
    </w:p>
    <w:p w14:paraId="6B1538FF" w14:textId="77777777" w:rsidR="00F60501" w:rsidRDefault="00F60501" w:rsidP="00E71F66">
      <w:pPr>
        <w:jc w:val="both"/>
      </w:pPr>
    </w:p>
    <w:p w14:paraId="2838827A" w14:textId="77777777" w:rsidR="00F60501" w:rsidRPr="00455526" w:rsidRDefault="00F60501" w:rsidP="0043397B">
      <w:pPr>
        <w:pStyle w:val="ListParagraph"/>
        <w:numPr>
          <w:ilvl w:val="0"/>
          <w:numId w:val="6"/>
        </w:numPr>
      </w:pPr>
      <w:r>
        <w:rPr>
          <w:b/>
        </w:rPr>
        <w:t>DESCRIPTION</w:t>
      </w:r>
    </w:p>
    <w:p w14:paraId="1AF25545" w14:textId="77777777" w:rsidR="00737D95" w:rsidRPr="00455526" w:rsidRDefault="00737D95" w:rsidP="00737D95">
      <w:pPr>
        <w:rPr>
          <w:b/>
        </w:rPr>
      </w:pPr>
    </w:p>
    <w:p w14:paraId="5DBDEE76" w14:textId="4E4B50EE" w:rsidR="009122AC" w:rsidRDefault="00B03BB7" w:rsidP="00B03BB7">
      <w:pPr>
        <w:tabs>
          <w:tab w:val="num" w:pos="360"/>
        </w:tabs>
        <w:ind w:left="720"/>
        <w:jc w:val="both"/>
      </w:pPr>
      <w:r>
        <w:t xml:space="preserve">The purpose of this Contract is to provide </w:t>
      </w:r>
      <w:r w:rsidR="004144C0">
        <w:t>Emergency Roadside Assistance Services during evacuation events</w:t>
      </w:r>
      <w:r w:rsidR="0027485C">
        <w:t xml:space="preserve"> </w:t>
      </w:r>
      <w:r w:rsidR="004A0D4E">
        <w:t>or other events as needed.</w:t>
      </w:r>
      <w:r>
        <w:t xml:space="preserve"> </w:t>
      </w:r>
      <w:r w:rsidR="004144C0">
        <w:t xml:space="preserve"> </w:t>
      </w:r>
      <w:r w:rsidR="00F553F8">
        <w:t xml:space="preserve">Emergency Roadside </w:t>
      </w:r>
      <w:r w:rsidR="009122AC">
        <w:t>Assistance Services must be provided in this order of priority:</w:t>
      </w:r>
    </w:p>
    <w:p w14:paraId="5A72201F" w14:textId="178FD273" w:rsidR="00F33B23" w:rsidRDefault="00F33B23" w:rsidP="0043397B">
      <w:pPr>
        <w:pStyle w:val="ListParagraph"/>
        <w:numPr>
          <w:ilvl w:val="0"/>
          <w:numId w:val="13"/>
        </w:numPr>
        <w:tabs>
          <w:tab w:val="num" w:pos="360"/>
        </w:tabs>
        <w:jc w:val="both"/>
      </w:pPr>
      <w:r>
        <w:t>Safely p</w:t>
      </w:r>
      <w:r w:rsidR="00111FDE">
        <w:t>ush</w:t>
      </w:r>
      <w:r w:rsidR="00343356">
        <w:t>, pull,</w:t>
      </w:r>
      <w:r w:rsidR="00111FDE">
        <w:t xml:space="preserve"> or</w:t>
      </w:r>
      <w:r>
        <w:t xml:space="preserve"> tow </w:t>
      </w:r>
      <w:r w:rsidR="009777B5">
        <w:t xml:space="preserve">all </w:t>
      </w:r>
      <w:r w:rsidR="00F339A1">
        <w:t>D</w:t>
      </w:r>
      <w:r>
        <w:t xml:space="preserve">isabled </w:t>
      </w:r>
      <w:r w:rsidR="00F339A1">
        <w:t>V</w:t>
      </w:r>
      <w:r>
        <w:t xml:space="preserve">ehicles from the travel lanes and shoulders so that the </w:t>
      </w:r>
      <w:r w:rsidR="00F339A1">
        <w:t>D</w:t>
      </w:r>
      <w:r>
        <w:t xml:space="preserve">isabled </w:t>
      </w:r>
      <w:r w:rsidR="00F339A1">
        <w:t>V</w:t>
      </w:r>
      <w:r>
        <w:t>ehicles are not obstacles or hazards</w:t>
      </w:r>
      <w:r w:rsidR="00C875DB">
        <w:t xml:space="preserve"> to the safe flow of traffic</w:t>
      </w:r>
      <w:r>
        <w:t>.</w:t>
      </w:r>
    </w:p>
    <w:p w14:paraId="67473DBF" w14:textId="6F4E8CC1" w:rsidR="00F33B23" w:rsidRDefault="008E67E7" w:rsidP="0043397B">
      <w:pPr>
        <w:pStyle w:val="ListParagraph"/>
        <w:numPr>
          <w:ilvl w:val="0"/>
          <w:numId w:val="13"/>
        </w:numPr>
        <w:tabs>
          <w:tab w:val="num" w:pos="360"/>
        </w:tabs>
        <w:jc w:val="both"/>
      </w:pPr>
      <w:r>
        <w:t xml:space="preserve">After relocating </w:t>
      </w:r>
      <w:r w:rsidR="00F339A1">
        <w:t>D</w:t>
      </w:r>
      <w:r w:rsidR="00A9577E">
        <w:t xml:space="preserve">isabled </w:t>
      </w:r>
      <w:r w:rsidR="00F339A1">
        <w:t>V</w:t>
      </w:r>
      <w:r>
        <w:t>ehicles to a safe location</w:t>
      </w:r>
      <w:r w:rsidR="00353383">
        <w:t xml:space="preserve"> on the side of the road</w:t>
      </w:r>
      <w:r>
        <w:t>, p</w:t>
      </w:r>
      <w:r w:rsidR="009122AC">
        <w:t xml:space="preserve">erform </w:t>
      </w:r>
      <w:r w:rsidR="00CE2902">
        <w:t>minor diagnostic</w:t>
      </w:r>
      <w:r w:rsidR="009122AC">
        <w:t xml:space="preserve"> </w:t>
      </w:r>
      <w:r w:rsidR="00F33B23">
        <w:t xml:space="preserve">service and repair </w:t>
      </w:r>
      <w:r w:rsidR="00CE2902">
        <w:t xml:space="preserve">of </w:t>
      </w:r>
      <w:r w:rsidR="00F339A1">
        <w:t>D</w:t>
      </w:r>
      <w:r w:rsidR="00F33B23">
        <w:t xml:space="preserve">isabled </w:t>
      </w:r>
      <w:r w:rsidR="00F339A1">
        <w:t>V</w:t>
      </w:r>
      <w:r w:rsidR="00F33B23">
        <w:t xml:space="preserve">ehicles </w:t>
      </w:r>
      <w:r w:rsidR="00CE2902">
        <w:t>to get</w:t>
      </w:r>
      <w:r w:rsidR="00F33B23">
        <w:t xml:space="preserve"> the</w:t>
      </w:r>
      <w:r w:rsidR="00CE2902">
        <w:t xml:space="preserve"> </w:t>
      </w:r>
      <w:r w:rsidR="00F339A1">
        <w:t>Disabled V</w:t>
      </w:r>
      <w:r w:rsidR="00CE2902">
        <w:t>ehicle</w:t>
      </w:r>
      <w:r w:rsidR="00F33B23">
        <w:t xml:space="preserve"> moving again.</w:t>
      </w:r>
    </w:p>
    <w:p w14:paraId="3318A539" w14:textId="1B8DFA8F" w:rsidR="009122AC" w:rsidRDefault="00F33B23" w:rsidP="0043397B">
      <w:pPr>
        <w:pStyle w:val="ListParagraph"/>
        <w:numPr>
          <w:ilvl w:val="0"/>
          <w:numId w:val="13"/>
        </w:numPr>
        <w:tabs>
          <w:tab w:val="num" w:pos="360"/>
        </w:tabs>
        <w:jc w:val="both"/>
      </w:pPr>
      <w:r>
        <w:t xml:space="preserve">If </w:t>
      </w:r>
      <w:r w:rsidR="00F339A1">
        <w:t>D</w:t>
      </w:r>
      <w:r>
        <w:t xml:space="preserve">isabled </w:t>
      </w:r>
      <w:r w:rsidR="00F339A1">
        <w:t>V</w:t>
      </w:r>
      <w:r>
        <w:t>ehicles cannot be re-mobilized</w:t>
      </w:r>
      <w:r w:rsidR="00C875DB">
        <w:t xml:space="preserve"> within 15 minutes</w:t>
      </w:r>
      <w:r w:rsidR="0076020C">
        <w:t xml:space="preserve"> of </w:t>
      </w:r>
      <w:r w:rsidR="004677D8">
        <w:t>initiating</w:t>
      </w:r>
      <w:r w:rsidR="0076020C">
        <w:t xml:space="preserve"> minor diagnostic service and repair</w:t>
      </w:r>
      <w:r>
        <w:t xml:space="preserve">, transport </w:t>
      </w:r>
      <w:r w:rsidR="00F339A1">
        <w:t>Motorists</w:t>
      </w:r>
      <w:r w:rsidR="0043397B">
        <w:t xml:space="preserve"> to a commercial establishment at the next/nearest Interstate exit.</w:t>
      </w:r>
    </w:p>
    <w:p w14:paraId="53875791" w14:textId="77777777" w:rsidR="009122AC" w:rsidRDefault="009122AC" w:rsidP="009122AC">
      <w:pPr>
        <w:tabs>
          <w:tab w:val="num" w:pos="360"/>
        </w:tabs>
        <w:ind w:left="720"/>
        <w:jc w:val="both"/>
      </w:pPr>
    </w:p>
    <w:p w14:paraId="0A374A0B" w14:textId="4143A3B5" w:rsidR="00B03BB7" w:rsidRDefault="00B03BB7" w:rsidP="009C4D4D">
      <w:pPr>
        <w:tabs>
          <w:tab w:val="num" w:pos="360"/>
        </w:tabs>
        <w:ind w:left="720"/>
        <w:jc w:val="both"/>
      </w:pPr>
      <w:r>
        <w:t>T</w:t>
      </w:r>
      <w:r w:rsidRPr="007B7010">
        <w:t xml:space="preserve">his </w:t>
      </w:r>
      <w:r w:rsidR="002904D2">
        <w:t xml:space="preserve">is a Performance-Based </w:t>
      </w:r>
      <w:r>
        <w:t>C</w:t>
      </w:r>
      <w:r w:rsidRPr="007B7010">
        <w:t xml:space="preserve">ontract </w:t>
      </w:r>
      <w:r w:rsidR="004A0D4E">
        <w:t>to</w:t>
      </w:r>
      <w:r w:rsidR="004A0D4E" w:rsidRPr="007B7010">
        <w:t xml:space="preserve"> </w:t>
      </w:r>
      <w:r w:rsidR="009122AC">
        <w:t xml:space="preserve">provide </w:t>
      </w:r>
      <w:r w:rsidR="004A0D4E">
        <w:t>Emergency Roadside Assistance S</w:t>
      </w:r>
      <w:r w:rsidR="009122AC">
        <w:t xml:space="preserve">ervices for </w:t>
      </w:r>
      <w:r w:rsidR="00DB0854">
        <w:t>the</w:t>
      </w:r>
      <w:r w:rsidR="004144C0">
        <w:t xml:space="preserve"> Interstate </w:t>
      </w:r>
      <w:r w:rsidR="004144C0" w:rsidRPr="007B7010">
        <w:t>____</w:t>
      </w:r>
      <w:r w:rsidR="004144C0">
        <w:t xml:space="preserve"> </w:t>
      </w:r>
      <w:r w:rsidR="000532C5">
        <w:t xml:space="preserve">_____bound </w:t>
      </w:r>
      <w:r w:rsidR="002904D2">
        <w:t xml:space="preserve">corridor </w:t>
      </w:r>
      <w:r w:rsidR="004144C0">
        <w:t xml:space="preserve">from Mile Marker </w:t>
      </w:r>
      <w:r w:rsidR="004144C0" w:rsidRPr="007B7010">
        <w:t>____</w:t>
      </w:r>
      <w:r w:rsidR="004144C0">
        <w:t xml:space="preserve"> to Mile Marker </w:t>
      </w:r>
      <w:r w:rsidR="004144C0" w:rsidRPr="007B7010">
        <w:t>____</w:t>
      </w:r>
      <w:r w:rsidRPr="007B7010">
        <w:t>.</w:t>
      </w:r>
      <w:r w:rsidR="00272C76" w:rsidRPr="007B7010" w:rsidDel="00272C76">
        <w:t xml:space="preserve"> </w:t>
      </w:r>
    </w:p>
    <w:p w14:paraId="06203ED9" w14:textId="77777777" w:rsidR="00B03BB7" w:rsidRPr="00FE77C6" w:rsidRDefault="00B03BB7" w:rsidP="00272C76">
      <w:pPr>
        <w:tabs>
          <w:tab w:val="num" w:pos="360"/>
        </w:tabs>
        <w:ind w:left="720"/>
        <w:jc w:val="both"/>
      </w:pPr>
    </w:p>
    <w:p w14:paraId="686A0616" w14:textId="77777777" w:rsidR="00AE0EE8" w:rsidRDefault="00AE0EE8" w:rsidP="00AE0EE8">
      <w:pPr>
        <w:tabs>
          <w:tab w:val="num" w:pos="360"/>
        </w:tabs>
        <w:ind w:left="720"/>
        <w:jc w:val="both"/>
      </w:pPr>
      <w:r w:rsidRPr="001B394F">
        <w:t xml:space="preserve">No quantities are guaranteed and there will be no </w:t>
      </w:r>
      <w:r>
        <w:t>unit cost</w:t>
      </w:r>
      <w:r w:rsidRPr="001B394F">
        <w:t xml:space="preserve"> adjustment for quantities required over </w:t>
      </w:r>
      <w:r w:rsidR="005A7C16">
        <w:t xml:space="preserve">or under </w:t>
      </w:r>
      <w:r w:rsidRPr="001B394F">
        <w:t>the estimated quantities</w:t>
      </w:r>
      <w:r w:rsidR="007B15F3">
        <w:t>.</w:t>
      </w:r>
    </w:p>
    <w:p w14:paraId="46786716" w14:textId="77777777" w:rsidR="00AE0EE8" w:rsidRDefault="00AE0EE8" w:rsidP="00AE0EE8">
      <w:pPr>
        <w:tabs>
          <w:tab w:val="num" w:pos="360"/>
        </w:tabs>
        <w:ind w:left="720"/>
        <w:jc w:val="both"/>
      </w:pPr>
    </w:p>
    <w:p w14:paraId="1417A2D1" w14:textId="77BEF4A8" w:rsidR="00053D14" w:rsidRDefault="002904D2" w:rsidP="00AE0EE8">
      <w:pPr>
        <w:autoSpaceDE w:val="0"/>
        <w:autoSpaceDN w:val="0"/>
        <w:adjustRightInd w:val="0"/>
        <w:ind w:left="720"/>
      </w:pPr>
      <w:r>
        <w:t>P</w:t>
      </w:r>
      <w:r w:rsidR="00741A42" w:rsidRPr="00A4372F">
        <w:t xml:space="preserve">rovide all </w:t>
      </w:r>
      <w:r w:rsidR="007E2EDC">
        <w:t xml:space="preserve">personnel, </w:t>
      </w:r>
      <w:r w:rsidR="007E2EDC" w:rsidRPr="00A4372F">
        <w:t>labor</w:t>
      </w:r>
      <w:r w:rsidR="007E2EDC">
        <w:t xml:space="preserve">, </w:t>
      </w:r>
      <w:r w:rsidR="007E2EDC" w:rsidRPr="002A7378">
        <w:t xml:space="preserve">supervision, expertise, vehicles, equipment, materials, parts, licenses, certifications, supplies and incidentals necessary </w:t>
      </w:r>
      <w:r w:rsidR="00741A42" w:rsidRPr="00A4372F">
        <w:t xml:space="preserve">to complete the </w:t>
      </w:r>
      <w:r w:rsidR="001A61BD">
        <w:t>services</w:t>
      </w:r>
      <w:r w:rsidR="001A61BD" w:rsidRPr="00A4372F">
        <w:t xml:space="preserve"> </w:t>
      </w:r>
      <w:r w:rsidR="00741A42" w:rsidRPr="00A4372F">
        <w:t xml:space="preserve">described </w:t>
      </w:r>
      <w:r w:rsidR="00741A42">
        <w:t>in this Contract.</w:t>
      </w:r>
      <w:r w:rsidR="00741A42" w:rsidRPr="002B23A0">
        <w:t xml:space="preserve">  All services performed under this Contract shall be conducted in accordance with all applicable </w:t>
      </w:r>
      <w:r w:rsidR="00DE1035">
        <w:t>f</w:t>
      </w:r>
      <w:r w:rsidR="00741A42" w:rsidRPr="002B23A0">
        <w:t>ederal</w:t>
      </w:r>
      <w:r w:rsidR="00DE1035">
        <w:t>, state,</w:t>
      </w:r>
      <w:r w:rsidR="00741A42" w:rsidRPr="002B23A0">
        <w:t xml:space="preserve"> and </w:t>
      </w:r>
      <w:r w:rsidR="00DE1035">
        <w:t>local</w:t>
      </w:r>
      <w:r w:rsidR="00DE1035" w:rsidRPr="002B23A0">
        <w:t xml:space="preserve"> </w:t>
      </w:r>
      <w:r w:rsidR="00741A42" w:rsidRPr="002B23A0">
        <w:t>laws</w:t>
      </w:r>
      <w:r w:rsidR="001414C9">
        <w:t>.</w:t>
      </w:r>
    </w:p>
    <w:p w14:paraId="69CDEE03" w14:textId="77777777" w:rsidR="00053D14" w:rsidRDefault="00053D14" w:rsidP="00AE0EE8">
      <w:pPr>
        <w:autoSpaceDE w:val="0"/>
        <w:autoSpaceDN w:val="0"/>
        <w:adjustRightInd w:val="0"/>
        <w:ind w:left="720"/>
      </w:pPr>
    </w:p>
    <w:p w14:paraId="1C30CAE0" w14:textId="77777777" w:rsidR="00053D14" w:rsidRDefault="007C0077" w:rsidP="00AE0EE8">
      <w:pPr>
        <w:autoSpaceDE w:val="0"/>
        <w:autoSpaceDN w:val="0"/>
        <w:adjustRightInd w:val="0"/>
        <w:ind w:left="720"/>
      </w:pPr>
      <w:r>
        <w:t>Perform a</w:t>
      </w:r>
      <w:r w:rsidR="00053D14">
        <w:t xml:space="preserve">ll </w:t>
      </w:r>
      <w:r w:rsidR="00FA45E1">
        <w:t xml:space="preserve">Emergency Roadside Assistance </w:t>
      </w:r>
      <w:r w:rsidR="001E787F">
        <w:t>Services</w:t>
      </w:r>
      <w:r w:rsidR="00E8123A">
        <w:t xml:space="preserve"> </w:t>
      </w:r>
      <w:r w:rsidR="00053D14">
        <w:t xml:space="preserve">under this </w:t>
      </w:r>
      <w:r w:rsidR="004B2DEE">
        <w:t>C</w:t>
      </w:r>
      <w:r w:rsidR="00053D14">
        <w:t xml:space="preserve">ontract in accordance with the </w:t>
      </w:r>
      <w:r w:rsidR="00816C75">
        <w:t xml:space="preserve">Florida </w:t>
      </w:r>
      <w:r w:rsidR="00053D14">
        <w:t>Department</w:t>
      </w:r>
      <w:r w:rsidR="00816C75">
        <w:t xml:space="preserve"> of Transportation</w:t>
      </w:r>
      <w:r w:rsidR="00053D14">
        <w:t xml:space="preserve"> Standard Specifications </w:t>
      </w:r>
      <w:r w:rsidR="00F11573">
        <w:t>for Road and Bridge Construction</w:t>
      </w:r>
      <w:r w:rsidR="00A0034C">
        <w:t>,</w:t>
      </w:r>
      <w:r w:rsidR="00053D14">
        <w:t xml:space="preserve"> </w:t>
      </w:r>
      <w:r w:rsidR="001E787F">
        <w:t xml:space="preserve">and </w:t>
      </w:r>
      <w:r w:rsidR="00053D14">
        <w:t>any Specifications detailed in this scope</w:t>
      </w:r>
      <w:r w:rsidR="00A0034C">
        <w:t xml:space="preserve"> and</w:t>
      </w:r>
      <w:r w:rsidR="00053D14">
        <w:t xml:space="preserve"> Desi</w:t>
      </w:r>
      <w:r w:rsidR="00F11573">
        <w:t>gn Standards</w:t>
      </w:r>
      <w:r w:rsidR="00053D14">
        <w:t>.</w:t>
      </w:r>
    </w:p>
    <w:p w14:paraId="16E3A86D" w14:textId="77777777" w:rsidR="00053D14" w:rsidRDefault="00053D14" w:rsidP="00AE0EE8">
      <w:pPr>
        <w:autoSpaceDE w:val="0"/>
        <w:autoSpaceDN w:val="0"/>
        <w:adjustRightInd w:val="0"/>
        <w:ind w:left="720"/>
      </w:pPr>
    </w:p>
    <w:p w14:paraId="36C12827" w14:textId="77777777" w:rsidR="00040F0A" w:rsidRPr="00B15FFC" w:rsidRDefault="000075FC" w:rsidP="00AE0EE8">
      <w:pPr>
        <w:autoSpaceDE w:val="0"/>
        <w:autoSpaceDN w:val="0"/>
        <w:adjustRightInd w:val="0"/>
        <w:ind w:left="720"/>
      </w:pPr>
      <w:r w:rsidRPr="00B15FFC">
        <w:t>The Department, at its sole discretion a</w:t>
      </w:r>
      <w:r w:rsidR="00040F0A" w:rsidRPr="00B15FFC">
        <w:t xml:space="preserve">nd at </w:t>
      </w:r>
      <w:r w:rsidR="001F31CB" w:rsidRPr="00B15FFC">
        <w:t>any time</w:t>
      </w:r>
      <w:r w:rsidR="00040F0A" w:rsidRPr="00B15FFC">
        <w:t xml:space="preserve">, may elect to perform </w:t>
      </w:r>
      <w:r w:rsidR="001A61BD">
        <w:t>services</w:t>
      </w:r>
      <w:r w:rsidR="00040F0A" w:rsidRPr="00B15FFC">
        <w:t xml:space="preserve"> with in-house forces or additional contract forces.</w:t>
      </w:r>
    </w:p>
    <w:p w14:paraId="2B2E2FBE" w14:textId="77777777" w:rsidR="00AE0EE8" w:rsidRDefault="00AE0EE8" w:rsidP="00E3656A">
      <w:pPr>
        <w:autoSpaceDE w:val="0"/>
        <w:autoSpaceDN w:val="0"/>
        <w:adjustRightInd w:val="0"/>
        <w:ind w:left="720"/>
      </w:pPr>
    </w:p>
    <w:p w14:paraId="25EA621E" w14:textId="77777777" w:rsidR="00040F0A" w:rsidRPr="00455526" w:rsidRDefault="00040F0A" w:rsidP="006A2284">
      <w:pPr>
        <w:ind w:left="720"/>
        <w:jc w:val="both"/>
      </w:pPr>
      <w:r w:rsidRPr="00455526">
        <w:t xml:space="preserve">The </w:t>
      </w:r>
      <w:r w:rsidR="004F21ED">
        <w:t>C</w:t>
      </w:r>
      <w:r w:rsidRPr="00455526">
        <w:t xml:space="preserve">ontractor is required to </w:t>
      </w:r>
      <w:r w:rsidR="008048E1" w:rsidRPr="00455526">
        <w:t>perform</w:t>
      </w:r>
      <w:r w:rsidRPr="00455526">
        <w:t xml:space="preserve"> </w:t>
      </w:r>
      <w:r w:rsidR="005F7ACC">
        <w:t xml:space="preserve">with its own organization work amounting to not less than </w:t>
      </w:r>
      <w:r w:rsidRPr="00455526">
        <w:t xml:space="preserve">30% of </w:t>
      </w:r>
      <w:r w:rsidR="00FD33D1">
        <w:t xml:space="preserve">each Task Work Order </w:t>
      </w:r>
      <w:r w:rsidR="00235E10">
        <w:t xml:space="preserve">total </w:t>
      </w:r>
      <w:r w:rsidR="005F7ACC">
        <w:t>amount</w:t>
      </w:r>
      <w:r w:rsidRPr="00455526">
        <w:t>.</w:t>
      </w:r>
      <w:r w:rsidR="00BF1A4F">
        <w:t xml:space="preserve">  </w:t>
      </w:r>
    </w:p>
    <w:p w14:paraId="2BC2E76D" w14:textId="77777777" w:rsidR="00F24744" w:rsidRDefault="00F24744" w:rsidP="006A2284">
      <w:pPr>
        <w:ind w:left="720"/>
        <w:jc w:val="both"/>
      </w:pPr>
    </w:p>
    <w:p w14:paraId="6F3501DC" w14:textId="1A3279CC" w:rsidR="00F24744" w:rsidRDefault="00F24744" w:rsidP="00F24744">
      <w:pPr>
        <w:ind w:left="720"/>
        <w:jc w:val="both"/>
      </w:pPr>
      <w:r w:rsidRPr="00F24744">
        <w:t>The Contractor shall provide a letter to the Department at the time of bid, from a surety authorized to do business in the State of Florida</w:t>
      </w:r>
      <w:r w:rsidR="00A9577E">
        <w:t>,</w:t>
      </w:r>
      <w:r w:rsidRPr="00F24744">
        <w:t xml:space="preserve"> verifying the </w:t>
      </w:r>
      <w:r w:rsidR="00DF32C9">
        <w:t>C</w:t>
      </w:r>
      <w:r w:rsidRPr="00F24744">
        <w:t xml:space="preserve">ontractor is bondable in the State of Florida.  For the purposes of this </w:t>
      </w:r>
      <w:r w:rsidR="004B2DEE">
        <w:t>C</w:t>
      </w:r>
      <w:r w:rsidRPr="00F24744">
        <w:t xml:space="preserve">ontract the dollar amount is established at </w:t>
      </w:r>
      <w:r w:rsidRPr="00F24744">
        <w:rPr>
          <w:b/>
        </w:rPr>
        <w:t>$</w:t>
      </w:r>
      <w:r w:rsidR="00CB1593">
        <w:rPr>
          <w:b/>
        </w:rPr>
        <w:t>250,000.00</w:t>
      </w:r>
      <w:r w:rsidR="003E7050">
        <w:t>.</w:t>
      </w:r>
    </w:p>
    <w:p w14:paraId="4F6D3D05" w14:textId="77777777" w:rsidR="00F24744" w:rsidRPr="00F24744" w:rsidRDefault="00F24744" w:rsidP="00F24744">
      <w:pPr>
        <w:ind w:left="720"/>
        <w:jc w:val="both"/>
      </w:pPr>
    </w:p>
    <w:p w14:paraId="2CCAD70A" w14:textId="77777777" w:rsidR="00F24744" w:rsidRDefault="00F24744" w:rsidP="00F24744">
      <w:pPr>
        <w:ind w:left="720"/>
        <w:jc w:val="both"/>
      </w:pPr>
      <w:r w:rsidRPr="00F24744">
        <w:lastRenderedPageBreak/>
        <w:t>Within five days after receipt of the initial Task Work Order or subsequent Task Work Orders pursuant to this Contract and at all times during the term hereof, including renewals and extensions, the Contractor shall furnish to the Department, and maintain in effect throughout the life of the Contract, an acceptable Contract Bond in a sum at least equal to the total amount of the Task Work Orders. Execute such Contract Bond on Department Form 375-020-27. Obtain the Contract Bond from a Surety licensed to conduct business in the State of Florida, meeting all of the requirements of the laws of Florida and the regulations of the Department, and having the Department’s approval. Ensure that the Surety’s Florida Licensed Insurance Agent’s name, address, and telephone number is clearly stated on the Contract Bond form. The Contractor may choose to furnish separate Contract Bonds for each Task Work Order.</w:t>
      </w:r>
    </w:p>
    <w:p w14:paraId="7CA85586" w14:textId="77777777" w:rsidR="00394723" w:rsidRDefault="00394723" w:rsidP="00F24744">
      <w:pPr>
        <w:ind w:left="720"/>
        <w:jc w:val="both"/>
      </w:pPr>
    </w:p>
    <w:p w14:paraId="60E5ED0A" w14:textId="77777777" w:rsidR="00394723" w:rsidRPr="00F24744" w:rsidRDefault="00394723" w:rsidP="00F24744">
      <w:pPr>
        <w:ind w:left="720"/>
        <w:jc w:val="both"/>
      </w:pPr>
      <w:r>
        <w:t>S</w:t>
      </w:r>
      <w:r w:rsidRPr="00F24744">
        <w:t>ubmit a completed Contractor’s Affidavit and Surety Consent (Form 21-A) (Department Form Number 700-050-21) for each Contract Bond to the Department within 90 days of the end of the Contract. Failure to submit this form or forms may result in a determination of Contractor Non-Responsibility under the provisions of 14-22.0141, F.A.C., and the Contractor will be prohibited from bidding, subcontracting, or acting as a material supplier on any Department contracts.</w:t>
      </w:r>
    </w:p>
    <w:p w14:paraId="6FC3801B" w14:textId="77777777" w:rsidR="00F24744" w:rsidRPr="00F24744" w:rsidRDefault="00F24744" w:rsidP="00F24744">
      <w:pPr>
        <w:ind w:left="720"/>
        <w:jc w:val="both"/>
      </w:pPr>
    </w:p>
    <w:p w14:paraId="3A168618" w14:textId="77777777" w:rsidR="0002192F" w:rsidRPr="00867AD1" w:rsidRDefault="0002192F" w:rsidP="0043397B">
      <w:pPr>
        <w:pStyle w:val="ListParagraph"/>
        <w:numPr>
          <w:ilvl w:val="1"/>
          <w:numId w:val="6"/>
        </w:numPr>
        <w:rPr>
          <w:b/>
        </w:rPr>
      </w:pPr>
      <w:r w:rsidRPr="00867AD1">
        <w:rPr>
          <w:b/>
        </w:rPr>
        <w:t>Task Work Orders</w:t>
      </w:r>
    </w:p>
    <w:p w14:paraId="0D230AFB" w14:textId="77777777" w:rsidR="0002192F" w:rsidRPr="00D007D2" w:rsidRDefault="0002192F" w:rsidP="0002192F">
      <w:pPr>
        <w:ind w:left="720" w:hanging="720"/>
        <w:rPr>
          <w:b/>
        </w:rPr>
      </w:pPr>
    </w:p>
    <w:p w14:paraId="146904DF" w14:textId="1AA03001" w:rsidR="00715F5F" w:rsidRDefault="00124505" w:rsidP="00715F5F">
      <w:pPr>
        <w:pStyle w:val="CM100"/>
        <w:spacing w:after="247" w:line="276" w:lineRule="atLeast"/>
        <w:ind w:left="720"/>
        <w:rPr>
          <w:rFonts w:ascii="Times New Roman" w:hAnsi="Times New Roman" w:cs="Times New Roman"/>
        </w:rPr>
      </w:pPr>
      <w:r w:rsidRPr="00D007D2">
        <w:rPr>
          <w:rFonts w:ascii="Times New Roman" w:hAnsi="Times New Roman" w:cs="Times New Roman"/>
        </w:rPr>
        <w:t xml:space="preserve">The Department </w:t>
      </w:r>
      <w:r w:rsidR="005B08B0">
        <w:rPr>
          <w:rFonts w:ascii="Times New Roman" w:hAnsi="Times New Roman" w:cs="Times New Roman"/>
        </w:rPr>
        <w:t xml:space="preserve">will </w:t>
      </w:r>
      <w:r w:rsidR="00DF16C8">
        <w:rPr>
          <w:rFonts w:ascii="Times New Roman" w:hAnsi="Times New Roman" w:cs="Times New Roman"/>
        </w:rPr>
        <w:t>authorize</w:t>
      </w:r>
      <w:r w:rsidRPr="00D007D2">
        <w:rPr>
          <w:rFonts w:ascii="Times New Roman" w:hAnsi="Times New Roman" w:cs="Times New Roman"/>
        </w:rPr>
        <w:t xml:space="preserve"> Contractor services on an as-needed basis.</w:t>
      </w:r>
      <w:r w:rsidR="00715F5F">
        <w:rPr>
          <w:rFonts w:ascii="Times New Roman" w:hAnsi="Times New Roman" w:cs="Times New Roman"/>
        </w:rPr>
        <w:t xml:space="preserve">  </w:t>
      </w:r>
      <w:r w:rsidR="00715F5F" w:rsidRPr="00D007D2">
        <w:rPr>
          <w:rFonts w:ascii="Times New Roman" w:hAnsi="Times New Roman" w:cs="Times New Roman"/>
        </w:rPr>
        <w:t>Task Work Order</w:t>
      </w:r>
      <w:r w:rsidR="00715F5F">
        <w:rPr>
          <w:rFonts w:ascii="Times New Roman" w:hAnsi="Times New Roman" w:cs="Times New Roman"/>
        </w:rPr>
        <w:t>s</w:t>
      </w:r>
      <w:r w:rsidR="00715F5F" w:rsidRPr="00D007D2">
        <w:rPr>
          <w:rFonts w:ascii="Times New Roman" w:hAnsi="Times New Roman" w:cs="Times New Roman"/>
        </w:rPr>
        <w:t xml:space="preserve"> </w:t>
      </w:r>
      <w:r w:rsidR="00715F5F">
        <w:rPr>
          <w:rFonts w:ascii="Times New Roman" w:hAnsi="Times New Roman" w:cs="Times New Roman"/>
        </w:rPr>
        <w:t xml:space="preserve">may </w:t>
      </w:r>
      <w:r w:rsidR="00715F5F" w:rsidRPr="00D007D2">
        <w:rPr>
          <w:rFonts w:ascii="Times New Roman" w:hAnsi="Times New Roman" w:cs="Times New Roman"/>
        </w:rPr>
        <w:t xml:space="preserve">be issued </w:t>
      </w:r>
      <w:r w:rsidR="00715F5F">
        <w:rPr>
          <w:rFonts w:ascii="Times New Roman" w:hAnsi="Times New Roman" w:cs="Times New Roman"/>
        </w:rPr>
        <w:t>by the Department as necessary</w:t>
      </w:r>
      <w:r w:rsidR="00FC249B">
        <w:rPr>
          <w:rFonts w:ascii="Times New Roman" w:hAnsi="Times New Roman" w:cs="Times New Roman"/>
        </w:rPr>
        <w:t>.</w:t>
      </w:r>
      <w:r w:rsidR="00715F5F" w:rsidRPr="00D007D2">
        <w:rPr>
          <w:rFonts w:ascii="Times New Roman" w:hAnsi="Times New Roman" w:cs="Times New Roman"/>
        </w:rPr>
        <w:t xml:space="preserve"> </w:t>
      </w:r>
      <w:r w:rsidR="00715F5F">
        <w:rPr>
          <w:rFonts w:ascii="Times New Roman" w:hAnsi="Times New Roman" w:cs="Times New Roman"/>
        </w:rPr>
        <w:t xml:space="preserve"> </w:t>
      </w:r>
      <w:r w:rsidR="00451154" w:rsidRPr="00D007D2">
        <w:rPr>
          <w:rFonts w:ascii="Times New Roman" w:hAnsi="Times New Roman" w:cs="Times New Roman"/>
        </w:rPr>
        <w:t xml:space="preserve">For each Task Work Order the Department </w:t>
      </w:r>
      <w:r w:rsidR="001C70FF">
        <w:rPr>
          <w:rFonts w:ascii="Times New Roman" w:hAnsi="Times New Roman" w:cs="Times New Roman"/>
        </w:rPr>
        <w:t>will</w:t>
      </w:r>
      <w:r w:rsidR="00451154" w:rsidRPr="00D007D2">
        <w:rPr>
          <w:rFonts w:ascii="Times New Roman" w:hAnsi="Times New Roman" w:cs="Times New Roman"/>
        </w:rPr>
        <w:t xml:space="preserve"> prepare an estimate of </w:t>
      </w:r>
      <w:r w:rsidR="00FC249B">
        <w:rPr>
          <w:rFonts w:ascii="Times New Roman" w:hAnsi="Times New Roman" w:cs="Times New Roman"/>
        </w:rPr>
        <w:t xml:space="preserve">work </w:t>
      </w:r>
      <w:r w:rsidR="00451154" w:rsidRPr="00D007D2">
        <w:rPr>
          <w:rFonts w:ascii="Times New Roman" w:hAnsi="Times New Roman" w:cs="Times New Roman"/>
        </w:rPr>
        <w:t xml:space="preserve">and price based on the </w:t>
      </w:r>
      <w:r w:rsidR="00FC249B">
        <w:rPr>
          <w:rFonts w:ascii="Times New Roman" w:hAnsi="Times New Roman" w:cs="Times New Roman"/>
        </w:rPr>
        <w:t>rates</w:t>
      </w:r>
      <w:r w:rsidR="002904D2">
        <w:rPr>
          <w:rFonts w:ascii="Times New Roman" w:hAnsi="Times New Roman" w:cs="Times New Roman"/>
        </w:rPr>
        <w:t xml:space="preserve"> </w:t>
      </w:r>
      <w:r w:rsidR="00451154" w:rsidRPr="00D007D2">
        <w:rPr>
          <w:rFonts w:ascii="Times New Roman" w:hAnsi="Times New Roman" w:cs="Times New Roman"/>
        </w:rPr>
        <w:t xml:space="preserve">established in </w:t>
      </w:r>
      <w:r w:rsidR="00451154">
        <w:rPr>
          <w:rFonts w:ascii="Times New Roman" w:hAnsi="Times New Roman" w:cs="Times New Roman"/>
        </w:rPr>
        <w:t xml:space="preserve">the Contract </w:t>
      </w:r>
      <w:r w:rsidR="00451154" w:rsidRPr="00D007D2">
        <w:rPr>
          <w:rFonts w:ascii="Times New Roman" w:hAnsi="Times New Roman" w:cs="Times New Roman"/>
        </w:rPr>
        <w:t xml:space="preserve">Schedule of Items.  </w:t>
      </w:r>
      <w:r w:rsidR="00FC249B" w:rsidRPr="00D007D2">
        <w:rPr>
          <w:rFonts w:ascii="Times New Roman" w:hAnsi="Times New Roman" w:cs="Times New Roman"/>
          <w:bCs/>
        </w:rPr>
        <w:t xml:space="preserve">Once an acceptable </w:t>
      </w:r>
      <w:r w:rsidR="00FC249B">
        <w:rPr>
          <w:rFonts w:ascii="Times New Roman" w:hAnsi="Times New Roman" w:cs="Times New Roman"/>
          <w:bCs/>
        </w:rPr>
        <w:t xml:space="preserve">Maximum Limiting Amount </w:t>
      </w:r>
      <w:r w:rsidR="00FC249B" w:rsidRPr="00D007D2">
        <w:rPr>
          <w:rFonts w:ascii="Times New Roman" w:hAnsi="Times New Roman" w:cs="Times New Roman"/>
          <w:bCs/>
        </w:rPr>
        <w:t>has been established by the Department</w:t>
      </w:r>
      <w:r w:rsidR="00FC249B">
        <w:rPr>
          <w:rFonts w:ascii="Times New Roman" w:hAnsi="Times New Roman" w:cs="Times New Roman"/>
          <w:bCs/>
        </w:rPr>
        <w:t>,</w:t>
      </w:r>
      <w:r w:rsidR="00FC249B" w:rsidRPr="00D007D2">
        <w:rPr>
          <w:rFonts w:ascii="Times New Roman" w:hAnsi="Times New Roman" w:cs="Times New Roman"/>
        </w:rPr>
        <w:t xml:space="preserve"> </w:t>
      </w:r>
      <w:r w:rsidR="00FC249B" w:rsidRPr="00D007D2">
        <w:rPr>
          <w:rFonts w:ascii="Times New Roman" w:hAnsi="Times New Roman" w:cs="Times New Roman"/>
          <w:bCs/>
        </w:rPr>
        <w:t xml:space="preserve">a Task Work Order </w:t>
      </w:r>
      <w:r w:rsidR="00FC249B">
        <w:rPr>
          <w:rFonts w:ascii="Times New Roman" w:hAnsi="Times New Roman" w:cs="Times New Roman"/>
          <w:bCs/>
        </w:rPr>
        <w:t>will</w:t>
      </w:r>
      <w:r w:rsidR="00FC249B" w:rsidRPr="00D007D2">
        <w:rPr>
          <w:rFonts w:ascii="Times New Roman" w:hAnsi="Times New Roman" w:cs="Times New Roman"/>
          <w:bCs/>
        </w:rPr>
        <w:t xml:space="preserve"> be issued.  </w:t>
      </w:r>
      <w:r w:rsidR="0002192F" w:rsidRPr="00D007D2">
        <w:rPr>
          <w:rFonts w:ascii="Times New Roman" w:hAnsi="Times New Roman" w:cs="Times New Roman"/>
        </w:rPr>
        <w:t xml:space="preserve">Services to be provided </w:t>
      </w:r>
      <w:r w:rsidR="00452913">
        <w:rPr>
          <w:rFonts w:ascii="Times New Roman" w:hAnsi="Times New Roman" w:cs="Times New Roman"/>
        </w:rPr>
        <w:t xml:space="preserve">must </w:t>
      </w:r>
      <w:r w:rsidR="0002192F" w:rsidRPr="00D007D2">
        <w:rPr>
          <w:rFonts w:ascii="Times New Roman" w:hAnsi="Times New Roman" w:cs="Times New Roman"/>
        </w:rPr>
        <w:t xml:space="preserve">be initiated and completed </w:t>
      </w:r>
      <w:r w:rsidR="00E11AF4">
        <w:rPr>
          <w:rFonts w:ascii="Times New Roman" w:hAnsi="Times New Roman" w:cs="Times New Roman"/>
        </w:rPr>
        <w:t xml:space="preserve">by the Contractor </w:t>
      </w:r>
      <w:r w:rsidR="0002192F" w:rsidRPr="00D007D2">
        <w:rPr>
          <w:rFonts w:ascii="Times New Roman" w:hAnsi="Times New Roman" w:cs="Times New Roman"/>
        </w:rPr>
        <w:t>as directed by the Department</w:t>
      </w:r>
      <w:r w:rsidR="00E11AF4">
        <w:rPr>
          <w:rFonts w:ascii="Times New Roman" w:hAnsi="Times New Roman" w:cs="Times New Roman"/>
        </w:rPr>
        <w:t>.</w:t>
      </w:r>
    </w:p>
    <w:p w14:paraId="1BEC8FA5" w14:textId="77777777" w:rsidR="000075FC" w:rsidRPr="00EF16FE" w:rsidRDefault="000075FC" w:rsidP="0043397B">
      <w:pPr>
        <w:pStyle w:val="ListParagraph"/>
        <w:numPr>
          <w:ilvl w:val="1"/>
          <w:numId w:val="6"/>
        </w:numPr>
        <w:rPr>
          <w:b/>
        </w:rPr>
      </w:pPr>
      <w:r w:rsidRPr="00EF16FE">
        <w:rPr>
          <w:b/>
          <w:iCs/>
        </w:rPr>
        <w:t>Media Interaction</w:t>
      </w:r>
      <w:r w:rsidRPr="00EF16FE">
        <w:rPr>
          <w:bCs/>
          <w:iCs/>
        </w:rPr>
        <w:t xml:space="preserve"> </w:t>
      </w:r>
    </w:p>
    <w:p w14:paraId="5D4F5BFF" w14:textId="77777777" w:rsidR="000075FC" w:rsidRDefault="000075FC" w:rsidP="00E55579">
      <w:pPr>
        <w:ind w:left="720"/>
        <w:rPr>
          <w:bCs/>
          <w:iCs/>
        </w:rPr>
      </w:pPr>
    </w:p>
    <w:p w14:paraId="4889222C" w14:textId="77777777" w:rsidR="00CD4536" w:rsidRDefault="00CD4536" w:rsidP="00E55579">
      <w:pPr>
        <w:ind w:left="720"/>
        <w:rPr>
          <w:bCs/>
          <w:iCs/>
        </w:rPr>
      </w:pPr>
      <w:r w:rsidRPr="00E71F66">
        <w:rPr>
          <w:bCs/>
          <w:iCs/>
        </w:rPr>
        <w:t>All</w:t>
      </w:r>
      <w:r w:rsidRPr="00455526">
        <w:rPr>
          <w:bCs/>
          <w:iCs/>
        </w:rPr>
        <w:t xml:space="preserve"> inquiries by a member of the media or any elected official </w:t>
      </w:r>
      <w:r w:rsidR="00C57B8D">
        <w:rPr>
          <w:bCs/>
          <w:iCs/>
        </w:rPr>
        <w:t>shall</w:t>
      </w:r>
      <w:r w:rsidRPr="00455526">
        <w:rPr>
          <w:bCs/>
          <w:iCs/>
        </w:rPr>
        <w:t xml:space="preserve"> be directed to the </w:t>
      </w:r>
      <w:r>
        <w:rPr>
          <w:bCs/>
          <w:iCs/>
        </w:rPr>
        <w:t xml:space="preserve">Department’s </w:t>
      </w:r>
      <w:r w:rsidR="00D34520">
        <w:rPr>
          <w:bCs/>
          <w:iCs/>
        </w:rPr>
        <w:t>Communication’s Office</w:t>
      </w:r>
      <w:r w:rsidRPr="00455526">
        <w:rPr>
          <w:bCs/>
          <w:iCs/>
        </w:rPr>
        <w:t xml:space="preserve">.  The Contractor </w:t>
      </w:r>
      <w:r w:rsidR="00C57B8D">
        <w:rPr>
          <w:bCs/>
          <w:iCs/>
        </w:rPr>
        <w:t>shall</w:t>
      </w:r>
      <w:r w:rsidRPr="00455526">
        <w:rPr>
          <w:bCs/>
          <w:iCs/>
        </w:rPr>
        <w:t xml:space="preserve"> disseminate</w:t>
      </w:r>
      <w:r w:rsidR="00C57B8D">
        <w:rPr>
          <w:bCs/>
          <w:iCs/>
        </w:rPr>
        <w:t xml:space="preserve"> this requirement</w:t>
      </w:r>
      <w:r w:rsidRPr="00455526">
        <w:rPr>
          <w:bCs/>
          <w:iCs/>
        </w:rPr>
        <w:t xml:space="preserve"> to all employees and sub-contractors on the </w:t>
      </w:r>
      <w:r w:rsidR="005F7ACC">
        <w:rPr>
          <w:bCs/>
          <w:iCs/>
        </w:rPr>
        <w:t>Contract</w:t>
      </w:r>
      <w:r>
        <w:rPr>
          <w:bCs/>
          <w:iCs/>
        </w:rPr>
        <w:t>.</w:t>
      </w:r>
    </w:p>
    <w:p w14:paraId="4FF0D856" w14:textId="77777777" w:rsidR="000075FC" w:rsidRDefault="000075FC" w:rsidP="00394D2C">
      <w:pPr>
        <w:autoSpaceDE w:val="0"/>
        <w:autoSpaceDN w:val="0"/>
        <w:adjustRightInd w:val="0"/>
        <w:ind w:left="720"/>
        <w:rPr>
          <w:b/>
          <w:iCs/>
        </w:rPr>
      </w:pPr>
    </w:p>
    <w:p w14:paraId="65A839BA" w14:textId="77777777" w:rsidR="00175C00" w:rsidRDefault="00175C00" w:rsidP="0043397B">
      <w:pPr>
        <w:pStyle w:val="ListParagraph"/>
        <w:numPr>
          <w:ilvl w:val="1"/>
          <w:numId w:val="6"/>
        </w:numPr>
        <w:autoSpaceDE w:val="0"/>
        <w:autoSpaceDN w:val="0"/>
        <w:adjustRightInd w:val="0"/>
        <w:rPr>
          <w:b/>
        </w:rPr>
      </w:pPr>
      <w:r w:rsidRPr="00E71F66">
        <w:rPr>
          <w:b/>
        </w:rPr>
        <w:t>Definitions</w:t>
      </w:r>
    </w:p>
    <w:p w14:paraId="01BB7049" w14:textId="77777777" w:rsidR="00A01A62" w:rsidRDefault="00A01A62" w:rsidP="00E71F66">
      <w:pPr>
        <w:pStyle w:val="ListParagraph"/>
        <w:autoSpaceDE w:val="0"/>
        <w:autoSpaceDN w:val="0"/>
        <w:adjustRightInd w:val="0"/>
        <w:ind w:left="1080"/>
        <w:rPr>
          <w:b/>
        </w:rPr>
      </w:pPr>
    </w:p>
    <w:p w14:paraId="0ECF6096" w14:textId="77777777" w:rsidR="00175C00" w:rsidRPr="00E71F66" w:rsidRDefault="00A01A62" w:rsidP="007C0077">
      <w:pPr>
        <w:autoSpaceDE w:val="0"/>
        <w:autoSpaceDN w:val="0"/>
        <w:adjustRightInd w:val="0"/>
        <w:ind w:firstLine="720"/>
      </w:pPr>
      <w:r>
        <w:t>The following capitalized terms, when used in this Contract, shall have the meaning set forth below:</w:t>
      </w:r>
    </w:p>
    <w:p w14:paraId="6658CF64" w14:textId="45BF82A2" w:rsidR="00B47726" w:rsidRDefault="00B47726" w:rsidP="00FA08AF">
      <w:pPr>
        <w:pStyle w:val="ListParagraph"/>
        <w:numPr>
          <w:ilvl w:val="0"/>
          <w:numId w:val="3"/>
        </w:numPr>
        <w:spacing w:before="240"/>
        <w:ind w:right="288"/>
        <w:contextualSpacing/>
        <w:textAlignment w:val="baseline"/>
      </w:pPr>
      <w:r>
        <w:rPr>
          <w:b/>
        </w:rPr>
        <w:t>Disabled Vehicle</w:t>
      </w:r>
      <w:r>
        <w:t xml:space="preserve"> means</w:t>
      </w:r>
      <w:r w:rsidRPr="00B47726">
        <w:t xml:space="preserve"> any vehicle</w:t>
      </w:r>
      <w:r>
        <w:t>,</w:t>
      </w:r>
      <w:r w:rsidRPr="00B47726">
        <w:t xml:space="preserve"> as </w:t>
      </w:r>
      <w:r w:rsidR="00F339A1">
        <w:t xml:space="preserve">vehicle </w:t>
      </w:r>
      <w:r>
        <w:t xml:space="preserve">is </w:t>
      </w:r>
      <w:r w:rsidRPr="00B47726">
        <w:t xml:space="preserve">defined in </w:t>
      </w:r>
      <w:r w:rsidR="00F339A1">
        <w:t xml:space="preserve">s. 316.003(95), F.S., </w:t>
      </w:r>
      <w:r w:rsidRPr="00B47726">
        <w:t>which is not operable under its own motive power.</w:t>
      </w:r>
    </w:p>
    <w:p w14:paraId="773EBD39" w14:textId="77777777" w:rsidR="00B47726" w:rsidRPr="00062AC5" w:rsidRDefault="00B47726" w:rsidP="00062AC5">
      <w:pPr>
        <w:pStyle w:val="ListParagraph"/>
        <w:spacing w:before="240"/>
        <w:ind w:left="1080" w:right="288"/>
        <w:contextualSpacing/>
        <w:textAlignment w:val="baseline"/>
      </w:pPr>
    </w:p>
    <w:p w14:paraId="397C2FF4" w14:textId="77777777" w:rsidR="00FA08AF" w:rsidRDefault="00FA08AF" w:rsidP="00FA08AF">
      <w:pPr>
        <w:pStyle w:val="ListParagraph"/>
        <w:numPr>
          <w:ilvl w:val="0"/>
          <w:numId w:val="3"/>
        </w:numPr>
        <w:spacing w:before="240"/>
        <w:ind w:right="288"/>
        <w:contextualSpacing/>
        <w:textAlignment w:val="baseline"/>
      </w:pPr>
      <w:r w:rsidRPr="0075362F">
        <w:rPr>
          <w:b/>
        </w:rPr>
        <w:t xml:space="preserve">District Emergency Operations Center (EOC) </w:t>
      </w:r>
      <w:r>
        <w:t>means a building or room located within the District where emergency response command operations occur.</w:t>
      </w:r>
    </w:p>
    <w:p w14:paraId="2DC35058" w14:textId="01ED03A6" w:rsidR="00FA08AF" w:rsidRPr="00B23CB5" w:rsidRDefault="00FA08AF" w:rsidP="00FA08AF">
      <w:pPr>
        <w:numPr>
          <w:ilvl w:val="0"/>
          <w:numId w:val="3"/>
        </w:numPr>
        <w:spacing w:before="326" w:line="275" w:lineRule="exact"/>
        <w:textAlignment w:val="baseline"/>
        <w:rPr>
          <w:b/>
          <w:color w:val="000000"/>
        </w:rPr>
      </w:pPr>
      <w:r>
        <w:rPr>
          <w:b/>
          <w:color w:val="000000"/>
        </w:rPr>
        <w:t>Emergency</w:t>
      </w:r>
      <w:r w:rsidRPr="0075362F">
        <w:rPr>
          <w:b/>
          <w:color w:val="000000"/>
        </w:rPr>
        <w:t xml:space="preserve"> Assistance </w:t>
      </w:r>
      <w:r>
        <w:rPr>
          <w:b/>
          <w:color w:val="000000"/>
        </w:rPr>
        <w:t>Vehicle (EAV)</w:t>
      </w:r>
      <w:r w:rsidRPr="00425916">
        <w:rPr>
          <w:color w:val="000000"/>
        </w:rPr>
        <w:t xml:space="preserve"> </w:t>
      </w:r>
      <w:r>
        <w:rPr>
          <w:color w:val="000000"/>
        </w:rPr>
        <w:t>means a</w:t>
      </w:r>
      <w:r w:rsidRPr="00425916">
        <w:rPr>
          <w:color w:val="000000"/>
        </w:rPr>
        <w:t xml:space="preserve"> </w:t>
      </w:r>
      <w:r>
        <w:rPr>
          <w:color w:val="000000"/>
        </w:rPr>
        <w:t xml:space="preserve">properly equipped truck capable of towing, pulling, or pushing </w:t>
      </w:r>
      <w:r w:rsidR="00F339A1">
        <w:rPr>
          <w:color w:val="000000"/>
        </w:rPr>
        <w:t>Disabled Vehicle</w:t>
      </w:r>
      <w:r>
        <w:rPr>
          <w:color w:val="000000"/>
        </w:rPr>
        <w:t xml:space="preserve">s and storing and transporting supplies and equipment to </w:t>
      </w:r>
      <w:r>
        <w:t>perform Emergency Roadside Assistance Services</w:t>
      </w:r>
      <w:r>
        <w:rPr>
          <w:color w:val="000000"/>
        </w:rPr>
        <w:t xml:space="preserve">.  When this term is used in this </w:t>
      </w:r>
      <w:r w:rsidR="0076020C">
        <w:rPr>
          <w:color w:val="000000"/>
        </w:rPr>
        <w:t>C</w:t>
      </w:r>
      <w:r>
        <w:rPr>
          <w:color w:val="000000"/>
        </w:rPr>
        <w:t>ontract it may refer to the actual vehicle or any of the operators or personnel associated with the vehicle.</w:t>
      </w:r>
    </w:p>
    <w:p w14:paraId="44B91996" w14:textId="4A481F92" w:rsidR="00AF0B09" w:rsidRPr="00594738" w:rsidRDefault="00AF0B09" w:rsidP="00AF0B09">
      <w:pPr>
        <w:numPr>
          <w:ilvl w:val="0"/>
          <w:numId w:val="3"/>
        </w:numPr>
        <w:spacing w:before="326" w:line="275" w:lineRule="exact"/>
        <w:textAlignment w:val="baseline"/>
        <w:rPr>
          <w:b/>
          <w:color w:val="000000"/>
        </w:rPr>
      </w:pPr>
      <w:r>
        <w:rPr>
          <w:b/>
          <w:color w:val="000000"/>
        </w:rPr>
        <w:t xml:space="preserve">Emergency Roadside </w:t>
      </w:r>
      <w:r w:rsidRPr="00AF0B09">
        <w:rPr>
          <w:b/>
          <w:color w:val="000000"/>
        </w:rPr>
        <w:t>Assistance Services</w:t>
      </w:r>
      <w:r>
        <w:rPr>
          <w:color w:val="000000"/>
        </w:rPr>
        <w:t xml:space="preserve"> means </w:t>
      </w:r>
      <w:r w:rsidR="0076020C">
        <w:rPr>
          <w:color w:val="000000"/>
        </w:rPr>
        <w:t>performing the following</w:t>
      </w:r>
      <w:r w:rsidR="00F339A1">
        <w:rPr>
          <w:color w:val="000000"/>
        </w:rPr>
        <w:t xml:space="preserve"> in accordance with the conditions set forth in this Agreement</w:t>
      </w:r>
      <w:r w:rsidR="0076020C">
        <w:rPr>
          <w:color w:val="000000"/>
        </w:rPr>
        <w:t xml:space="preserve">: </w:t>
      </w:r>
      <w:r w:rsidR="00A41141">
        <w:t xml:space="preserve">push, pull, or tow the </w:t>
      </w:r>
      <w:r w:rsidR="00F339A1">
        <w:t>Disabled Vehicle</w:t>
      </w:r>
      <w:r w:rsidR="00715F5F">
        <w:t xml:space="preserve">s to a safe location </w:t>
      </w:r>
      <w:r w:rsidR="00353383">
        <w:t xml:space="preserve">on the side of the road and </w:t>
      </w:r>
      <w:r w:rsidR="00715F5F">
        <w:t xml:space="preserve">off </w:t>
      </w:r>
      <w:r w:rsidR="00B41AEF">
        <w:t xml:space="preserve">of </w:t>
      </w:r>
      <w:r w:rsidR="00715F5F">
        <w:t>the travel lanes</w:t>
      </w:r>
      <w:r w:rsidR="00917A09">
        <w:t>;</w:t>
      </w:r>
      <w:r w:rsidR="00715F5F">
        <w:t xml:space="preserve"> </w:t>
      </w:r>
      <w:r w:rsidR="00715F5F" w:rsidRPr="002B23A0">
        <w:t>provid</w:t>
      </w:r>
      <w:r w:rsidR="00062AC5">
        <w:t>e</w:t>
      </w:r>
      <w:r w:rsidR="00715F5F" w:rsidRPr="002B23A0">
        <w:t xml:space="preserve"> </w:t>
      </w:r>
      <w:r w:rsidR="00715F5F">
        <w:t>fuel, chang</w:t>
      </w:r>
      <w:r w:rsidR="00062AC5">
        <w:t>e</w:t>
      </w:r>
      <w:r w:rsidR="00715F5F">
        <w:t xml:space="preserve"> tires, </w:t>
      </w:r>
      <w:r w:rsidR="00917A09">
        <w:t xml:space="preserve">and </w:t>
      </w:r>
      <w:r w:rsidR="00715F5F">
        <w:t xml:space="preserve">perform </w:t>
      </w:r>
      <w:r w:rsidR="00917A09">
        <w:t xml:space="preserve">other </w:t>
      </w:r>
      <w:r w:rsidR="00715F5F">
        <w:t>minor vehicle repairs</w:t>
      </w:r>
      <w:r w:rsidR="00917A09">
        <w:t xml:space="preserve"> to restore the </w:t>
      </w:r>
      <w:r w:rsidR="00F339A1">
        <w:t>Disabled Vehicle</w:t>
      </w:r>
      <w:r w:rsidR="00917A09">
        <w:t xml:space="preserve"> for travel;</w:t>
      </w:r>
      <w:r w:rsidR="00715F5F">
        <w:t xml:space="preserve"> and</w:t>
      </w:r>
      <w:r w:rsidR="00F339A1">
        <w:t>, if a D</w:t>
      </w:r>
      <w:r w:rsidR="0076020C">
        <w:t>isable</w:t>
      </w:r>
      <w:r w:rsidR="00F339A1">
        <w:t>d V</w:t>
      </w:r>
      <w:r w:rsidR="0076020C">
        <w:t>ehicle cannot be re-</w:t>
      </w:r>
      <w:r w:rsidR="0076020C">
        <w:lastRenderedPageBreak/>
        <w:t>mobilized within 15 minutes of</w:t>
      </w:r>
      <w:r w:rsidR="00715F5F">
        <w:t xml:space="preserve"> </w:t>
      </w:r>
      <w:r w:rsidR="004677D8">
        <w:t>initiating minor diagnostic servi</w:t>
      </w:r>
      <w:r w:rsidR="00F339A1">
        <w:t>ce and repair, transport</w:t>
      </w:r>
      <w:r w:rsidR="004677D8">
        <w:t xml:space="preserve"> </w:t>
      </w:r>
      <w:r w:rsidR="00F339A1">
        <w:t>Motorists</w:t>
      </w:r>
      <w:r w:rsidR="004677D8">
        <w:t xml:space="preserve"> to a commercial establishment at the next/nearest Interstate exit</w:t>
      </w:r>
      <w:r w:rsidR="00715F5F">
        <w:rPr>
          <w:color w:val="000000"/>
        </w:rPr>
        <w:t>.</w:t>
      </w:r>
    </w:p>
    <w:p w14:paraId="56D4FB64" w14:textId="3EA2776C" w:rsidR="00FA08AF" w:rsidRPr="0077090D" w:rsidRDefault="00FA08AF" w:rsidP="00FA08AF">
      <w:pPr>
        <w:pStyle w:val="ListParagraph"/>
        <w:numPr>
          <w:ilvl w:val="0"/>
          <w:numId w:val="3"/>
        </w:numPr>
        <w:spacing w:before="240"/>
        <w:ind w:right="288"/>
        <w:contextualSpacing/>
        <w:textAlignment w:val="baseline"/>
      </w:pPr>
      <w:r w:rsidRPr="0077090D">
        <w:rPr>
          <w:b/>
        </w:rPr>
        <w:t>Event Duration</w:t>
      </w:r>
      <w:r>
        <w:t xml:space="preserve"> means the total number of hours</w:t>
      </w:r>
      <w:r w:rsidR="004677D8">
        <w:t xml:space="preserve"> EAVs are operating during an event, which</w:t>
      </w:r>
      <w:r>
        <w:t xml:space="preserve"> </w:t>
      </w:r>
      <w:r w:rsidR="004677D8">
        <w:t xml:space="preserve">begins </w:t>
      </w:r>
      <w:r>
        <w:t>at the time that the EAVs are required to arrive at their staging locations and end</w:t>
      </w:r>
      <w:r w:rsidR="004677D8">
        <w:t>s</w:t>
      </w:r>
      <w:r>
        <w:t xml:space="preserve"> when the Department directs services to be discontinued.  An estimated Event Duration is calculated for each Task Work Order.</w:t>
      </w:r>
    </w:p>
    <w:p w14:paraId="0C1757BA" w14:textId="79CC2F3D" w:rsidR="007C0077" w:rsidRPr="00AF0B09" w:rsidRDefault="007C0077" w:rsidP="00AF0B09">
      <w:pPr>
        <w:numPr>
          <w:ilvl w:val="0"/>
          <w:numId w:val="3"/>
        </w:numPr>
        <w:spacing w:before="326" w:line="275" w:lineRule="exact"/>
        <w:textAlignment w:val="baseline"/>
        <w:rPr>
          <w:b/>
          <w:color w:val="000000"/>
        </w:rPr>
      </w:pPr>
      <w:r w:rsidRPr="00715F5F">
        <w:rPr>
          <w:b/>
          <w:color w:val="000000"/>
        </w:rPr>
        <w:t>FHP</w:t>
      </w:r>
      <w:r w:rsidRPr="00AF0B09">
        <w:rPr>
          <w:b/>
          <w:color w:val="000000"/>
        </w:rPr>
        <w:t xml:space="preserve"> </w:t>
      </w:r>
      <w:r w:rsidRPr="00AF0B09">
        <w:rPr>
          <w:color w:val="000000"/>
        </w:rPr>
        <w:t>means the Florida Highway Patrol.</w:t>
      </w:r>
      <w:r w:rsidR="00BF13CB">
        <w:rPr>
          <w:color w:val="000000"/>
        </w:rPr>
        <w:t xml:space="preserve">  FHP may be contacted for assistance when needed.</w:t>
      </w:r>
    </w:p>
    <w:p w14:paraId="7EF5B09F" w14:textId="293D4287" w:rsidR="00FA08AF" w:rsidRPr="00964C8E" w:rsidRDefault="00FA08AF" w:rsidP="00FA08AF">
      <w:pPr>
        <w:numPr>
          <w:ilvl w:val="0"/>
          <w:numId w:val="3"/>
        </w:numPr>
        <w:spacing w:before="326" w:line="275" w:lineRule="exact"/>
        <w:textAlignment w:val="baseline"/>
        <w:rPr>
          <w:b/>
          <w:color w:val="000000"/>
        </w:rPr>
      </w:pPr>
      <w:r>
        <w:rPr>
          <w:b/>
          <w:color w:val="000000"/>
        </w:rPr>
        <w:t xml:space="preserve">Law Enforcement Officer (LEO) </w:t>
      </w:r>
      <w:r>
        <w:rPr>
          <w:color w:val="000000"/>
        </w:rPr>
        <w:t>means a sworn officer with vehicle that may be staged at defined locations or patrolling along the service corridor.  LEOs may be contacted for assistance when needed.</w:t>
      </w:r>
    </w:p>
    <w:p w14:paraId="24B8B4F2" w14:textId="77777777" w:rsidR="00FA08AF" w:rsidRPr="0077090D" w:rsidRDefault="00FA08AF" w:rsidP="00FA08AF">
      <w:pPr>
        <w:spacing w:before="240"/>
        <w:ind w:left="720" w:right="288"/>
        <w:contextualSpacing/>
        <w:textAlignment w:val="baseline"/>
      </w:pPr>
    </w:p>
    <w:p w14:paraId="5CF921FF" w14:textId="69FD7EB7" w:rsidR="00B47726" w:rsidRPr="00062AC5" w:rsidRDefault="00B47726" w:rsidP="00FA08AF">
      <w:pPr>
        <w:pStyle w:val="ListParagraph"/>
        <w:numPr>
          <w:ilvl w:val="0"/>
          <w:numId w:val="3"/>
        </w:numPr>
        <w:jc w:val="both"/>
      </w:pPr>
      <w:r w:rsidRPr="00062AC5">
        <w:rPr>
          <w:b/>
        </w:rPr>
        <w:t>Motorist(s)</w:t>
      </w:r>
      <w:r>
        <w:t xml:space="preserve"> means the occupants of a Disabled Vehicle.</w:t>
      </w:r>
    </w:p>
    <w:p w14:paraId="5C9A1FC2" w14:textId="77777777" w:rsidR="00B47726" w:rsidRPr="00062AC5" w:rsidRDefault="00B47726" w:rsidP="00062AC5">
      <w:pPr>
        <w:pStyle w:val="ListParagraph"/>
        <w:rPr>
          <w:b/>
        </w:rPr>
      </w:pPr>
    </w:p>
    <w:p w14:paraId="5D027504" w14:textId="37234F9A" w:rsidR="00FA08AF" w:rsidRDefault="00FA08AF" w:rsidP="00FA08AF">
      <w:pPr>
        <w:pStyle w:val="ListParagraph"/>
        <w:numPr>
          <w:ilvl w:val="0"/>
          <w:numId w:val="3"/>
        </w:numPr>
        <w:jc w:val="both"/>
      </w:pPr>
      <w:r w:rsidRPr="00DE6CA9">
        <w:rPr>
          <w:b/>
        </w:rPr>
        <w:t>Response Time</w:t>
      </w:r>
      <w:r>
        <w:t xml:space="preserve"> means the amount of time it takes for an EAV to arrive at a </w:t>
      </w:r>
      <w:r w:rsidR="00F339A1">
        <w:t xml:space="preserve">Disabled Vehicle’s </w:t>
      </w:r>
      <w:r>
        <w:t xml:space="preserve">location after </w:t>
      </w:r>
      <w:r>
        <w:rPr>
          <w:color w:val="000000"/>
        </w:rPr>
        <w:t xml:space="preserve">becoming aware that the </w:t>
      </w:r>
      <w:r w:rsidR="00F339A1">
        <w:rPr>
          <w:color w:val="000000"/>
        </w:rPr>
        <w:t xml:space="preserve">Disabled Vehicle </w:t>
      </w:r>
      <w:r>
        <w:rPr>
          <w:color w:val="000000"/>
        </w:rPr>
        <w:t>needs assistance</w:t>
      </w:r>
      <w:r w:rsidR="00CE5BED">
        <w:rPr>
          <w:color w:val="000000"/>
        </w:rPr>
        <w:t>.</w:t>
      </w:r>
    </w:p>
    <w:p w14:paraId="105CB542" w14:textId="60B1A6A1" w:rsidR="00FA08AF" w:rsidRPr="000F18E9" w:rsidRDefault="00FA08AF" w:rsidP="00FA08AF">
      <w:pPr>
        <w:numPr>
          <w:ilvl w:val="0"/>
          <w:numId w:val="3"/>
        </w:numPr>
        <w:spacing w:before="326" w:line="275" w:lineRule="exact"/>
        <w:textAlignment w:val="baseline"/>
        <w:rPr>
          <w:b/>
          <w:color w:val="000000"/>
        </w:rPr>
      </w:pPr>
      <w:r w:rsidRPr="00094D07">
        <w:rPr>
          <w:b/>
          <w:color w:val="000000"/>
        </w:rPr>
        <w:t xml:space="preserve">Road Ranger </w:t>
      </w:r>
      <w:r w:rsidRPr="00094D07">
        <w:rPr>
          <w:color w:val="000000"/>
        </w:rPr>
        <w:t>means an individual or unit contracted with the Department that patrols specifically defined locations on Florida’s State Highway System to aid in incident response, quick clearance, safety</w:t>
      </w:r>
      <w:r w:rsidR="00656F87">
        <w:rPr>
          <w:color w:val="000000"/>
        </w:rPr>
        <w:t xml:space="preserve"> of the traveling public</w:t>
      </w:r>
      <w:r w:rsidRPr="000F18E9">
        <w:rPr>
          <w:color w:val="000000"/>
        </w:rPr>
        <w:t xml:space="preserve">, and providing assistance to </w:t>
      </w:r>
      <w:r w:rsidR="00656F87">
        <w:rPr>
          <w:color w:val="000000"/>
        </w:rPr>
        <w:t>M</w:t>
      </w:r>
      <w:r w:rsidRPr="000F18E9">
        <w:rPr>
          <w:color w:val="000000"/>
        </w:rPr>
        <w:t xml:space="preserve">otorist(s) who are in need. </w:t>
      </w:r>
    </w:p>
    <w:p w14:paraId="2D9C2D4F" w14:textId="28D345B0" w:rsidR="00FA08AF" w:rsidRPr="00BD39B5" w:rsidRDefault="00FA08AF" w:rsidP="00FA08AF">
      <w:pPr>
        <w:numPr>
          <w:ilvl w:val="0"/>
          <w:numId w:val="3"/>
        </w:numPr>
        <w:spacing w:before="326" w:line="275" w:lineRule="exact"/>
        <w:textAlignment w:val="baseline"/>
        <w:rPr>
          <w:b/>
          <w:color w:val="000000"/>
        </w:rPr>
      </w:pPr>
      <w:r w:rsidRPr="009A7660">
        <w:rPr>
          <w:b/>
          <w:color w:val="000000"/>
        </w:rPr>
        <w:t>Shoulde</w:t>
      </w:r>
      <w:r w:rsidRPr="00F6073E">
        <w:rPr>
          <w:b/>
          <w:color w:val="000000"/>
        </w:rPr>
        <w:t xml:space="preserve">r Use </w:t>
      </w:r>
      <w:r>
        <w:rPr>
          <w:b/>
          <w:color w:val="000000"/>
        </w:rPr>
        <w:t xml:space="preserve">for Emergency Evacuation (SUEE) Plans </w:t>
      </w:r>
      <w:r>
        <w:rPr>
          <w:color w:val="000000"/>
        </w:rPr>
        <w:t>means a set of plans developed by the Department that shows the start and end points of SUEE, the staging locations of LEOs, and possible staging locations of EAVs.  The SUEE Plans are for reference only and are subject to change.</w:t>
      </w:r>
    </w:p>
    <w:p w14:paraId="411C1CC2" w14:textId="1A52469B" w:rsidR="00715F5F" w:rsidRPr="00656F87" w:rsidRDefault="00D01BA6" w:rsidP="00CE5BED">
      <w:pPr>
        <w:numPr>
          <w:ilvl w:val="0"/>
          <w:numId w:val="3"/>
        </w:numPr>
        <w:spacing w:before="326" w:line="275" w:lineRule="exact"/>
        <w:textAlignment w:val="baseline"/>
        <w:rPr>
          <w:b/>
          <w:color w:val="000000"/>
        </w:rPr>
      </w:pPr>
      <w:r>
        <w:rPr>
          <w:b/>
          <w:color w:val="000000"/>
        </w:rPr>
        <w:t xml:space="preserve">Support </w:t>
      </w:r>
      <w:r w:rsidR="00B23CB5">
        <w:rPr>
          <w:b/>
          <w:color w:val="000000"/>
        </w:rPr>
        <w:t xml:space="preserve">Vehicle </w:t>
      </w:r>
      <w:r w:rsidR="00B23CB5">
        <w:rPr>
          <w:color w:val="000000"/>
        </w:rPr>
        <w:t xml:space="preserve">means a </w:t>
      </w:r>
      <w:r>
        <w:rPr>
          <w:color w:val="000000"/>
        </w:rPr>
        <w:t>vehicle used to resupply and service EAVs</w:t>
      </w:r>
      <w:r w:rsidR="00B64927">
        <w:rPr>
          <w:color w:val="000000"/>
        </w:rPr>
        <w:t>;</w:t>
      </w:r>
      <w:r>
        <w:rPr>
          <w:color w:val="000000"/>
        </w:rPr>
        <w:t xml:space="preserve"> a vehicle used to transport </w:t>
      </w:r>
      <w:r w:rsidR="00F339A1">
        <w:t>Motorists</w:t>
      </w:r>
      <w:r w:rsidR="00114146">
        <w:t xml:space="preserve"> </w:t>
      </w:r>
      <w:r>
        <w:rPr>
          <w:color w:val="000000"/>
        </w:rPr>
        <w:t xml:space="preserve">such as a </w:t>
      </w:r>
      <w:r w:rsidR="00B23CB5">
        <w:rPr>
          <w:color w:val="000000"/>
        </w:rPr>
        <w:t xml:space="preserve">van, small bus, or other form of </w:t>
      </w:r>
      <w:r w:rsidR="00505503">
        <w:rPr>
          <w:color w:val="000000"/>
        </w:rPr>
        <w:t>transportation</w:t>
      </w:r>
      <w:r w:rsidR="00B64927">
        <w:rPr>
          <w:color w:val="000000"/>
        </w:rPr>
        <w:t>;</w:t>
      </w:r>
      <w:r>
        <w:rPr>
          <w:color w:val="000000"/>
        </w:rPr>
        <w:t xml:space="preserve"> and any other vehicle used in conjunction with EAVs to help accomplish the </w:t>
      </w:r>
      <w:r w:rsidR="001A61BD">
        <w:rPr>
          <w:color w:val="000000"/>
        </w:rPr>
        <w:t>services</w:t>
      </w:r>
      <w:r w:rsidR="0075362F">
        <w:rPr>
          <w:color w:val="000000"/>
        </w:rPr>
        <w:t>.</w:t>
      </w:r>
    </w:p>
    <w:p w14:paraId="4F3DC985" w14:textId="1ACBD63D" w:rsidR="00656F87" w:rsidRPr="00CE5BED" w:rsidRDefault="00656F87" w:rsidP="00CE5BED">
      <w:pPr>
        <w:numPr>
          <w:ilvl w:val="0"/>
          <w:numId w:val="3"/>
        </w:numPr>
        <w:spacing w:before="326" w:line="275" w:lineRule="exact"/>
        <w:textAlignment w:val="baseline"/>
        <w:rPr>
          <w:b/>
          <w:color w:val="000000"/>
        </w:rPr>
      </w:pPr>
      <w:r>
        <w:rPr>
          <w:b/>
          <w:color w:val="000000"/>
        </w:rPr>
        <w:t>Traffic Management Center (TMC)</w:t>
      </w:r>
      <w:r w:rsidRPr="00656F87">
        <w:t xml:space="preserve"> </w:t>
      </w:r>
      <w:r>
        <w:t xml:space="preserve">means the </w:t>
      </w:r>
      <w:r w:rsidR="00C86E9F">
        <w:t>location within the District where traffic is monitored via Intelligent Transportation Systems (ITS) and traffic cameras.  The TM</w:t>
      </w:r>
      <w:r w:rsidR="00431A88">
        <w:t>C</w:t>
      </w:r>
      <w:r w:rsidR="00C86E9F">
        <w:t xml:space="preserve"> has the ability to contact and relay messages to FHP, LEOs, Department personnel, and other emergency responders.  When direct communication with any of these entities is difficult or impractical during emergency events and evacuations, the TMC should be contacted when assistance is needed from these entities.</w:t>
      </w:r>
    </w:p>
    <w:p w14:paraId="6E880309" w14:textId="77777777" w:rsidR="0075362F" w:rsidRDefault="0075362F" w:rsidP="0075362F">
      <w:pPr>
        <w:pStyle w:val="ListParagraph"/>
        <w:spacing w:before="240"/>
        <w:ind w:left="1080" w:right="288"/>
        <w:contextualSpacing/>
        <w:textAlignment w:val="baseline"/>
      </w:pPr>
    </w:p>
    <w:p w14:paraId="72E951D3" w14:textId="77777777" w:rsidR="00040F0A" w:rsidRPr="00455526" w:rsidRDefault="00040F0A" w:rsidP="0043397B">
      <w:pPr>
        <w:pStyle w:val="ListParagraph"/>
        <w:numPr>
          <w:ilvl w:val="0"/>
          <w:numId w:val="6"/>
        </w:numPr>
      </w:pPr>
      <w:r w:rsidRPr="000D43BB">
        <w:rPr>
          <w:b/>
        </w:rPr>
        <w:t>SERVICES TO BE PROVIDED BY THE CONTRACTOR</w:t>
      </w:r>
    </w:p>
    <w:p w14:paraId="7BF4F8AB" w14:textId="77777777" w:rsidR="00040F0A" w:rsidRPr="00455526" w:rsidRDefault="00040F0A" w:rsidP="000D43BB">
      <w:pPr>
        <w:ind w:left="360"/>
      </w:pPr>
    </w:p>
    <w:p w14:paraId="7FF4C369" w14:textId="77777777" w:rsidR="00040F0A" w:rsidRPr="000D43BB" w:rsidRDefault="00040F0A" w:rsidP="0043397B">
      <w:pPr>
        <w:pStyle w:val="ListParagraph"/>
        <w:numPr>
          <w:ilvl w:val="1"/>
          <w:numId w:val="6"/>
        </w:numPr>
        <w:rPr>
          <w:b/>
        </w:rPr>
      </w:pPr>
      <w:r w:rsidRPr="000D43BB">
        <w:rPr>
          <w:b/>
        </w:rPr>
        <w:t xml:space="preserve">Field </w:t>
      </w:r>
      <w:r w:rsidR="00792742">
        <w:rPr>
          <w:b/>
        </w:rPr>
        <w:t>Operations and Administrative Duties</w:t>
      </w:r>
    </w:p>
    <w:p w14:paraId="6BF986C2" w14:textId="77777777" w:rsidR="00040F0A" w:rsidRPr="00455526" w:rsidRDefault="00040F0A" w:rsidP="00737D95">
      <w:pPr>
        <w:rPr>
          <w:u w:val="single"/>
        </w:rPr>
      </w:pPr>
    </w:p>
    <w:p w14:paraId="5EB3A4CE" w14:textId="28F230B1" w:rsidR="00040F0A" w:rsidRDefault="004A5E27" w:rsidP="00CC6BC5">
      <w:pPr>
        <w:ind w:left="720"/>
        <w:jc w:val="both"/>
      </w:pPr>
      <w:r>
        <w:t>P</w:t>
      </w:r>
      <w:r w:rsidR="00040F0A" w:rsidRPr="00455526">
        <w:t>rovide all equipment</w:t>
      </w:r>
      <w:r w:rsidR="000370F1">
        <w:t>,</w:t>
      </w:r>
      <w:r w:rsidR="00040F0A" w:rsidRPr="00455526">
        <w:t xml:space="preserve"> labor and materials necessary to perform the following listed services</w:t>
      </w:r>
      <w:r w:rsidR="00040F0A" w:rsidRPr="00E62B36">
        <w:t xml:space="preserve"> </w:t>
      </w:r>
      <w:r w:rsidR="00040F0A" w:rsidRPr="00455526">
        <w:t xml:space="preserve">in accordance </w:t>
      </w:r>
      <w:r w:rsidR="00040F0A">
        <w:t>with all applicable</w:t>
      </w:r>
      <w:r w:rsidR="00040F0A" w:rsidRPr="00455526">
        <w:t xml:space="preserve"> federal, state and local rules, regulations</w:t>
      </w:r>
      <w:r w:rsidR="00A54AB1">
        <w:t>,</w:t>
      </w:r>
      <w:r w:rsidR="00040F0A" w:rsidRPr="00455526">
        <w:t xml:space="preserve"> and </w:t>
      </w:r>
      <w:r w:rsidR="00A34F2F" w:rsidRPr="00455526">
        <w:t>laws</w:t>
      </w:r>
      <w:r w:rsidR="00C632CC" w:rsidRPr="00455526">
        <w:t>.</w:t>
      </w:r>
    </w:p>
    <w:p w14:paraId="2CC65512" w14:textId="77777777" w:rsidR="00325B19" w:rsidRPr="002856F0" w:rsidRDefault="00325B19" w:rsidP="002856F0">
      <w:pPr>
        <w:ind w:left="1200"/>
      </w:pPr>
    </w:p>
    <w:p w14:paraId="4FBA4C09" w14:textId="1042BA0E" w:rsidR="0077090D" w:rsidRDefault="0077090D" w:rsidP="0043397B">
      <w:pPr>
        <w:numPr>
          <w:ilvl w:val="0"/>
          <w:numId w:val="2"/>
        </w:numPr>
        <w:autoSpaceDE w:val="0"/>
        <w:autoSpaceDN w:val="0"/>
        <w:adjustRightInd w:val="0"/>
        <w:ind w:left="1200" w:hanging="480"/>
      </w:pPr>
      <w:r>
        <w:t xml:space="preserve">Within 30 days of award of this </w:t>
      </w:r>
      <w:r w:rsidR="00A54AB1">
        <w:t>C</w:t>
      </w:r>
      <w:r>
        <w:t xml:space="preserve">ontract, </w:t>
      </w:r>
      <w:r w:rsidR="00EB607A">
        <w:t xml:space="preserve">provide initial </w:t>
      </w:r>
      <w:r w:rsidR="008C0BC8">
        <w:t>staging</w:t>
      </w:r>
      <w:r w:rsidR="00EB607A">
        <w:t xml:space="preserve"> locations of EAVs and minimum number of EAVs that will be provided</w:t>
      </w:r>
      <w:r w:rsidR="00B85812">
        <w:t xml:space="preserve"> when mobilization is complete and services are to begin</w:t>
      </w:r>
      <w:r w:rsidR="00EB607A">
        <w:t>.</w:t>
      </w:r>
    </w:p>
    <w:p w14:paraId="3903CD76" w14:textId="2AF8B55B" w:rsidR="0077090D" w:rsidRDefault="0077090D" w:rsidP="0077090D">
      <w:pPr>
        <w:autoSpaceDE w:val="0"/>
        <w:autoSpaceDN w:val="0"/>
        <w:adjustRightInd w:val="0"/>
        <w:ind w:left="1200"/>
      </w:pPr>
    </w:p>
    <w:p w14:paraId="61EDF9B0" w14:textId="019449FC" w:rsidR="00B154E0" w:rsidRDefault="00B154E0" w:rsidP="00B154E0">
      <w:pPr>
        <w:numPr>
          <w:ilvl w:val="0"/>
          <w:numId w:val="2"/>
        </w:numPr>
        <w:autoSpaceDE w:val="0"/>
        <w:autoSpaceDN w:val="0"/>
        <w:adjustRightInd w:val="0"/>
        <w:ind w:left="1200" w:hanging="480"/>
      </w:pPr>
      <w:r>
        <w:t xml:space="preserve">Attend </w:t>
      </w:r>
      <w:r w:rsidRPr="00455526">
        <w:t>planni</w:t>
      </w:r>
      <w:r>
        <w:t xml:space="preserve">ng meetings </w:t>
      </w:r>
      <w:r w:rsidR="005D6B41">
        <w:t>and submit reports as requested</w:t>
      </w:r>
      <w:r w:rsidR="005D6B41" w:rsidDel="005D6B41">
        <w:t xml:space="preserve"> </w:t>
      </w:r>
      <w:r>
        <w:t>by the Department.</w:t>
      </w:r>
    </w:p>
    <w:p w14:paraId="60A5B3D2" w14:textId="77777777" w:rsidR="000B2B63" w:rsidRDefault="000B2B63" w:rsidP="00AC1791">
      <w:pPr>
        <w:pStyle w:val="ListParagraph"/>
      </w:pPr>
    </w:p>
    <w:p w14:paraId="3E33B4A3" w14:textId="6AE8520C" w:rsidR="000B2B63" w:rsidRDefault="004B69E9" w:rsidP="003F7A69">
      <w:pPr>
        <w:numPr>
          <w:ilvl w:val="0"/>
          <w:numId w:val="2"/>
        </w:numPr>
        <w:autoSpaceDE w:val="0"/>
        <w:autoSpaceDN w:val="0"/>
        <w:adjustRightInd w:val="0"/>
        <w:ind w:left="1200" w:hanging="480"/>
      </w:pPr>
      <w:r>
        <w:t>Upon Department issuance of a Task Work Order</w:t>
      </w:r>
      <w:r w:rsidR="0075474B">
        <w:t xml:space="preserve"> </w:t>
      </w:r>
      <w:r>
        <w:t xml:space="preserve">to activate services, deploy EAVs and support vehicles and arrive at </w:t>
      </w:r>
      <w:r w:rsidR="00656F87">
        <w:t xml:space="preserve">initial </w:t>
      </w:r>
      <w:r w:rsidR="008C0BC8">
        <w:t xml:space="preserve">staging </w:t>
      </w:r>
      <w:r>
        <w:t xml:space="preserve">locations </w:t>
      </w:r>
      <w:r w:rsidR="00B85812">
        <w:t>by</w:t>
      </w:r>
      <w:r>
        <w:t xml:space="preserve"> the Department designated date and time</w:t>
      </w:r>
      <w:r w:rsidR="001F7E55">
        <w:t>.  The Department will pay for one mobilization, per the Schedule of Items, each time a Task Work Order is issued.</w:t>
      </w:r>
    </w:p>
    <w:p w14:paraId="0190BC45" w14:textId="77777777" w:rsidR="00B154E0" w:rsidRDefault="00B154E0" w:rsidP="00B154E0">
      <w:pPr>
        <w:autoSpaceDE w:val="0"/>
        <w:autoSpaceDN w:val="0"/>
        <w:adjustRightInd w:val="0"/>
        <w:ind w:left="1200"/>
      </w:pPr>
    </w:p>
    <w:p w14:paraId="289342B0" w14:textId="6CD94CE5" w:rsidR="003C0BB7" w:rsidRDefault="007313DD" w:rsidP="0043397B">
      <w:pPr>
        <w:numPr>
          <w:ilvl w:val="0"/>
          <w:numId w:val="2"/>
        </w:numPr>
        <w:autoSpaceDE w:val="0"/>
        <w:autoSpaceDN w:val="0"/>
        <w:adjustRightInd w:val="0"/>
        <w:ind w:left="1200" w:hanging="480"/>
      </w:pPr>
      <w:r>
        <w:t>Perform Emergency Roadside Assistance Services under the supervision of a</w:t>
      </w:r>
      <w:r w:rsidR="00D33AD5">
        <w:t xml:space="preserve"> superintendent</w:t>
      </w:r>
      <w:r>
        <w:t xml:space="preserve">.  </w:t>
      </w:r>
      <w:r w:rsidR="003C0BB7">
        <w:t xml:space="preserve">During operations and depending upon the situation, the Department will require the </w:t>
      </w:r>
      <w:r w:rsidR="00D33AD5">
        <w:t>superintendent</w:t>
      </w:r>
      <w:r w:rsidR="003C0BB7">
        <w:t xml:space="preserve"> to either:</w:t>
      </w:r>
    </w:p>
    <w:p w14:paraId="34722671" w14:textId="77777777" w:rsidR="003C0BB7" w:rsidRDefault="003C0BB7" w:rsidP="003C0BB7">
      <w:pPr>
        <w:numPr>
          <w:ilvl w:val="1"/>
          <w:numId w:val="2"/>
        </w:numPr>
        <w:autoSpaceDE w:val="0"/>
        <w:autoSpaceDN w:val="0"/>
        <w:adjustRightInd w:val="0"/>
        <w:ind w:left="1710"/>
      </w:pPr>
      <w:r>
        <w:t>B</w:t>
      </w:r>
      <w:r w:rsidR="007313DD">
        <w:t xml:space="preserve">e </w:t>
      </w:r>
      <w:r>
        <w:t xml:space="preserve">physically located at the EOC </w:t>
      </w:r>
      <w:r w:rsidRPr="002B23A0">
        <w:t xml:space="preserve">or other </w:t>
      </w:r>
      <w:r>
        <w:t>Department-</w:t>
      </w:r>
      <w:r w:rsidRPr="002B23A0">
        <w:t>designated location</w:t>
      </w:r>
      <w:r>
        <w:t>; or</w:t>
      </w:r>
    </w:p>
    <w:p w14:paraId="1A398D7D" w14:textId="0FAF82A0" w:rsidR="00040F0A" w:rsidRDefault="003C0BB7" w:rsidP="003C0BB7">
      <w:pPr>
        <w:numPr>
          <w:ilvl w:val="1"/>
          <w:numId w:val="2"/>
        </w:numPr>
        <w:autoSpaceDE w:val="0"/>
        <w:autoSpaceDN w:val="0"/>
        <w:adjustRightInd w:val="0"/>
        <w:ind w:left="1710"/>
      </w:pPr>
      <w:r>
        <w:t xml:space="preserve">Be </w:t>
      </w:r>
      <w:r w:rsidR="007313DD">
        <w:t xml:space="preserve">available immediately via phone and capable of reporting in person to a Department designated location within </w:t>
      </w:r>
      <w:r w:rsidR="00431A88">
        <w:t>forty-five</w:t>
      </w:r>
      <w:r w:rsidR="007313DD">
        <w:t xml:space="preserve"> (45) minutes of notification to correct any issues that may arise.</w:t>
      </w:r>
    </w:p>
    <w:p w14:paraId="2CF5BABB" w14:textId="77777777" w:rsidR="003247F8" w:rsidRDefault="003247F8" w:rsidP="003247F8">
      <w:pPr>
        <w:autoSpaceDE w:val="0"/>
        <w:autoSpaceDN w:val="0"/>
        <w:adjustRightInd w:val="0"/>
        <w:ind w:left="1200"/>
      </w:pPr>
    </w:p>
    <w:p w14:paraId="6A09709C" w14:textId="249177CB" w:rsidR="00427AEF" w:rsidRDefault="0077090D" w:rsidP="00E72BBC">
      <w:pPr>
        <w:numPr>
          <w:ilvl w:val="0"/>
          <w:numId w:val="2"/>
        </w:numPr>
        <w:autoSpaceDE w:val="0"/>
        <w:autoSpaceDN w:val="0"/>
        <w:adjustRightInd w:val="0"/>
        <w:ind w:left="1200" w:hanging="480"/>
      </w:pPr>
      <w:r w:rsidRPr="002B23A0">
        <w:t xml:space="preserve">Provide instantaneous and reliable communication between the </w:t>
      </w:r>
      <w:r w:rsidR="003952A5">
        <w:t>superintendent</w:t>
      </w:r>
      <w:r>
        <w:t xml:space="preserve">, EAVs, Support Vehicles, </w:t>
      </w:r>
      <w:r w:rsidR="00C86E9F">
        <w:t xml:space="preserve">the Department, </w:t>
      </w:r>
      <w:r>
        <w:t>LEOs</w:t>
      </w:r>
      <w:r w:rsidR="00C86E9F">
        <w:t>,</w:t>
      </w:r>
      <w:r>
        <w:t xml:space="preserve"> </w:t>
      </w:r>
      <w:r w:rsidR="00C86E9F">
        <w:t xml:space="preserve">and </w:t>
      </w:r>
      <w:r>
        <w:t>FHP</w:t>
      </w:r>
      <w:r w:rsidR="00C86E9F">
        <w:t xml:space="preserve"> either directly or via the TMC</w:t>
      </w:r>
      <w:r>
        <w:t xml:space="preserve">.  </w:t>
      </w:r>
      <w:r w:rsidR="00096BC7">
        <w:t xml:space="preserve">Coordinate with </w:t>
      </w:r>
      <w:r>
        <w:t xml:space="preserve">LEOs, </w:t>
      </w:r>
      <w:r w:rsidR="0088378C">
        <w:t xml:space="preserve">FHP, </w:t>
      </w:r>
      <w:r w:rsidR="00096BC7">
        <w:t xml:space="preserve">the Department, and other state agencies.  In some cases, other Emergency Roadside Assistance Service </w:t>
      </w:r>
      <w:r w:rsidR="00DE20B1">
        <w:t>contractors</w:t>
      </w:r>
      <w:r w:rsidR="00096BC7">
        <w:t xml:space="preserve">, Road Rangers, </w:t>
      </w:r>
      <w:r w:rsidR="00DE20B1">
        <w:t>other c</w:t>
      </w:r>
      <w:r w:rsidR="00096BC7">
        <w:t>ontract</w:t>
      </w:r>
      <w:r>
        <w:t xml:space="preserve">ed </w:t>
      </w:r>
      <w:r w:rsidR="00A54AB1">
        <w:t>personnel, and</w:t>
      </w:r>
      <w:r>
        <w:t xml:space="preserve"> Department personnel </w:t>
      </w:r>
      <w:r w:rsidR="00096BC7">
        <w:t>may be present and performing similar tasks</w:t>
      </w:r>
      <w:r w:rsidR="00A54AB1">
        <w:t xml:space="preserve"> to those tasks</w:t>
      </w:r>
      <w:r w:rsidR="00096BC7">
        <w:t xml:space="preserve"> required by this </w:t>
      </w:r>
      <w:r w:rsidR="00DE20B1">
        <w:t>C</w:t>
      </w:r>
      <w:r w:rsidR="00096BC7">
        <w:t xml:space="preserve">ontract within the same </w:t>
      </w:r>
      <w:r w:rsidR="00A54AB1">
        <w:t xml:space="preserve">geographic </w:t>
      </w:r>
      <w:r w:rsidR="00096BC7">
        <w:t xml:space="preserve">areas.  Presence of any of these other entities does not alleviate any of the duties and responsibilities of this </w:t>
      </w:r>
      <w:r w:rsidR="00DE20B1">
        <w:t>C</w:t>
      </w:r>
      <w:r w:rsidR="00096BC7">
        <w:t xml:space="preserve">ontract; coordinate with these other entities as appropriate </w:t>
      </w:r>
      <w:r w:rsidR="00A54AB1">
        <w:t xml:space="preserve">so that Emergency Roadside Assistance Services are performed </w:t>
      </w:r>
      <w:r w:rsidR="00096BC7">
        <w:t>effective</w:t>
      </w:r>
      <w:r w:rsidR="00A54AB1">
        <w:t>ly</w:t>
      </w:r>
      <w:r w:rsidR="00096BC7">
        <w:t>.</w:t>
      </w:r>
      <w:r w:rsidR="00427AEF">
        <w:t xml:space="preserve"> </w:t>
      </w:r>
    </w:p>
    <w:p w14:paraId="0731FC9C" w14:textId="77777777" w:rsidR="00427AEF" w:rsidRDefault="00427AEF" w:rsidP="00103528">
      <w:pPr>
        <w:autoSpaceDE w:val="0"/>
        <w:autoSpaceDN w:val="0"/>
        <w:adjustRightInd w:val="0"/>
        <w:ind w:left="1200"/>
      </w:pPr>
    </w:p>
    <w:p w14:paraId="03390AF2" w14:textId="7BAD7EC9" w:rsidR="00385BF7" w:rsidRDefault="00AE04FD" w:rsidP="00385BF7">
      <w:pPr>
        <w:numPr>
          <w:ilvl w:val="0"/>
          <w:numId w:val="2"/>
        </w:numPr>
        <w:autoSpaceDE w:val="0"/>
        <w:autoSpaceDN w:val="0"/>
        <w:adjustRightInd w:val="0"/>
        <w:ind w:left="1200" w:hanging="480"/>
      </w:pPr>
      <w:r>
        <w:t>In addition to other forms of reliable communications, e</w:t>
      </w:r>
      <w:r w:rsidR="00385BF7">
        <w:t>quip each EAV with a smartphone capable of accessing the internet; running emergency, mapping, and traffic applications; e-mailing; and making/receiving phone calls.</w:t>
      </w:r>
    </w:p>
    <w:p w14:paraId="3E65A29B" w14:textId="77777777" w:rsidR="00385BF7" w:rsidRDefault="00385BF7" w:rsidP="00385BF7">
      <w:pPr>
        <w:autoSpaceDE w:val="0"/>
        <w:autoSpaceDN w:val="0"/>
        <w:adjustRightInd w:val="0"/>
        <w:ind w:left="1200"/>
      </w:pPr>
    </w:p>
    <w:p w14:paraId="7AF70612" w14:textId="104D536D" w:rsidR="00427AEF" w:rsidRDefault="004F6438" w:rsidP="00103528">
      <w:pPr>
        <w:numPr>
          <w:ilvl w:val="0"/>
          <w:numId w:val="2"/>
        </w:numPr>
        <w:autoSpaceDE w:val="0"/>
        <w:autoSpaceDN w:val="0"/>
        <w:adjustRightInd w:val="0"/>
        <w:ind w:left="1200" w:hanging="480"/>
      </w:pPr>
      <w:r>
        <w:t xml:space="preserve">Maintain and keep in operation </w:t>
      </w:r>
      <w:r w:rsidR="00D5296E">
        <w:t>and on stand-by</w:t>
      </w:r>
      <w:r w:rsidR="00353383">
        <w:t>,</w:t>
      </w:r>
      <w:r w:rsidR="00D5296E">
        <w:t xml:space="preserve"> </w:t>
      </w:r>
      <w:r>
        <w:t>the</w:t>
      </w:r>
      <w:r w:rsidR="00DE6CA9">
        <w:t xml:space="preserve"> </w:t>
      </w:r>
      <w:r w:rsidR="00103528">
        <w:t>number of EAVs,</w:t>
      </w:r>
      <w:r w:rsidR="00D01BA6">
        <w:t xml:space="preserve"> S</w:t>
      </w:r>
      <w:r>
        <w:t xml:space="preserve">upport </w:t>
      </w:r>
      <w:r w:rsidR="00D01BA6">
        <w:t>V</w:t>
      </w:r>
      <w:r>
        <w:t>ehicles</w:t>
      </w:r>
      <w:r w:rsidR="00103528">
        <w:t xml:space="preserve">, and </w:t>
      </w:r>
      <w:r w:rsidR="00103528" w:rsidRPr="002B23A0">
        <w:rPr>
          <w:color w:val="000000"/>
        </w:rPr>
        <w:t>personnel</w:t>
      </w:r>
      <w:r w:rsidR="00BC0E70">
        <w:t xml:space="preserve"> to </w:t>
      </w:r>
      <w:r w:rsidR="00972949">
        <w:t xml:space="preserve">meet the Response Time requirements for each </w:t>
      </w:r>
      <w:r w:rsidR="00F339A1">
        <w:t>Disabled Vehicle</w:t>
      </w:r>
      <w:r w:rsidR="00972949">
        <w:t xml:space="preserve"> and </w:t>
      </w:r>
      <w:r w:rsidR="00BC0E70">
        <w:t>p</w:t>
      </w:r>
      <w:r>
        <w:t xml:space="preserve">rovide </w:t>
      </w:r>
      <w:r w:rsidR="00103528">
        <w:t>non</w:t>
      </w:r>
      <w:r w:rsidR="00353383">
        <w:t>-</w:t>
      </w:r>
      <w:r w:rsidR="00103528">
        <w:t xml:space="preserve">stop </w:t>
      </w:r>
      <w:r w:rsidR="00BC0E70">
        <w:t>Emergency Roadside Assistance S</w:t>
      </w:r>
      <w:r>
        <w:t>ervices</w:t>
      </w:r>
      <w:r w:rsidR="008B0281">
        <w:t xml:space="preserve"> </w:t>
      </w:r>
      <w:r>
        <w:t>24 hours per day</w:t>
      </w:r>
      <w:r w:rsidR="00BC0E70">
        <w:t>,</w:t>
      </w:r>
      <w:r>
        <w:t xml:space="preserve"> 7 days per week until released by the Department at the end of the Event Duration.</w:t>
      </w:r>
      <w:r w:rsidR="00103528">
        <w:t xml:space="preserve">  </w:t>
      </w:r>
      <w:r w:rsidR="00103528" w:rsidRPr="002B23A0">
        <w:rPr>
          <w:color w:val="000000"/>
        </w:rPr>
        <w:t xml:space="preserve">The </w:t>
      </w:r>
      <w:r w:rsidR="00103528">
        <w:rPr>
          <w:color w:val="000000"/>
        </w:rPr>
        <w:t xml:space="preserve">Event Duration </w:t>
      </w:r>
      <w:r w:rsidR="00103528" w:rsidRPr="002B23A0">
        <w:rPr>
          <w:color w:val="000000"/>
        </w:rPr>
        <w:t>will be determined by the Department, depending upon the severity of the event</w:t>
      </w:r>
      <w:r w:rsidR="00BF13CB">
        <w:rPr>
          <w:color w:val="000000"/>
        </w:rPr>
        <w:t xml:space="preserve"> as it unfolds</w:t>
      </w:r>
      <w:r w:rsidR="000559AD">
        <w:rPr>
          <w:color w:val="000000"/>
        </w:rPr>
        <w:t xml:space="preserve">.  While assisting one </w:t>
      </w:r>
      <w:r w:rsidR="00F339A1">
        <w:rPr>
          <w:color w:val="000000"/>
        </w:rPr>
        <w:t>D</w:t>
      </w:r>
      <w:r w:rsidR="000559AD">
        <w:rPr>
          <w:color w:val="000000"/>
        </w:rPr>
        <w:t xml:space="preserve">isabled </w:t>
      </w:r>
      <w:r w:rsidR="00F339A1">
        <w:rPr>
          <w:color w:val="000000"/>
        </w:rPr>
        <w:t>V</w:t>
      </w:r>
      <w:r w:rsidR="00353383">
        <w:rPr>
          <w:color w:val="000000"/>
        </w:rPr>
        <w:t>ehicle</w:t>
      </w:r>
      <w:r w:rsidR="000559AD">
        <w:rPr>
          <w:color w:val="000000"/>
        </w:rPr>
        <w:t>, other</w:t>
      </w:r>
      <w:r w:rsidR="00353383">
        <w:rPr>
          <w:color w:val="000000"/>
        </w:rPr>
        <w:t xml:space="preserve"> </w:t>
      </w:r>
      <w:r w:rsidR="00F339A1">
        <w:rPr>
          <w:color w:val="000000"/>
        </w:rPr>
        <w:t>Disabled Vehicle</w:t>
      </w:r>
      <w:r w:rsidR="00353383">
        <w:rPr>
          <w:color w:val="000000"/>
        </w:rPr>
        <w:t>s</w:t>
      </w:r>
      <w:r w:rsidR="000559AD">
        <w:rPr>
          <w:color w:val="000000"/>
        </w:rPr>
        <w:t xml:space="preserve"> may simultaneously need assistance, especially when traffic is heavy and moving slowly</w:t>
      </w:r>
      <w:r w:rsidR="00A45D0C">
        <w:rPr>
          <w:color w:val="000000"/>
        </w:rPr>
        <w:t xml:space="preserve">; thus, </w:t>
      </w:r>
      <w:r w:rsidR="000559AD">
        <w:rPr>
          <w:color w:val="000000"/>
        </w:rPr>
        <w:t>EAV coordination and rapid mobilization of additional EAVs</w:t>
      </w:r>
      <w:r w:rsidR="00A45D0C">
        <w:rPr>
          <w:color w:val="000000"/>
        </w:rPr>
        <w:t xml:space="preserve"> will be required to meet Response Time requirements.</w:t>
      </w:r>
    </w:p>
    <w:p w14:paraId="71B0CC5C" w14:textId="77777777" w:rsidR="001E787F" w:rsidRDefault="002E456C" w:rsidP="001E787F">
      <w:pPr>
        <w:autoSpaceDE w:val="0"/>
        <w:autoSpaceDN w:val="0"/>
        <w:adjustRightInd w:val="0"/>
        <w:ind w:left="1200"/>
      </w:pPr>
      <w:r w:rsidDel="002E456C">
        <w:t xml:space="preserve"> </w:t>
      </w:r>
    </w:p>
    <w:p w14:paraId="1C4D28B2" w14:textId="12EF4616" w:rsidR="00896671" w:rsidRDefault="00C27D17" w:rsidP="00896671">
      <w:pPr>
        <w:numPr>
          <w:ilvl w:val="0"/>
          <w:numId w:val="2"/>
        </w:numPr>
        <w:autoSpaceDE w:val="0"/>
        <w:autoSpaceDN w:val="0"/>
        <w:adjustRightInd w:val="0"/>
        <w:ind w:left="1200" w:hanging="480"/>
      </w:pPr>
      <w:r w:rsidRPr="005D1209">
        <w:rPr>
          <w:color w:val="000000"/>
        </w:rPr>
        <w:t>EAV</w:t>
      </w:r>
      <w:r w:rsidR="00BD39B5" w:rsidRPr="005D1209">
        <w:rPr>
          <w:color w:val="000000"/>
        </w:rPr>
        <w:t>s</w:t>
      </w:r>
      <w:r w:rsidRPr="005D1209">
        <w:rPr>
          <w:color w:val="000000"/>
        </w:rPr>
        <w:t xml:space="preserve"> </w:t>
      </w:r>
      <w:r w:rsidR="00702CB4" w:rsidRPr="005D1209">
        <w:rPr>
          <w:color w:val="000000"/>
        </w:rPr>
        <w:t>mus</w:t>
      </w:r>
      <w:r w:rsidR="00972949" w:rsidRPr="005D1209">
        <w:rPr>
          <w:color w:val="000000"/>
        </w:rPr>
        <w:t>t m</w:t>
      </w:r>
      <w:r w:rsidR="00702CB4" w:rsidRPr="005D1209">
        <w:rPr>
          <w:color w:val="000000"/>
        </w:rPr>
        <w:t xml:space="preserve">ove </w:t>
      </w:r>
      <w:r w:rsidR="004479F2" w:rsidRPr="005D1209">
        <w:rPr>
          <w:color w:val="000000"/>
        </w:rPr>
        <w:t>(push</w:t>
      </w:r>
      <w:r w:rsidR="002E4122" w:rsidRPr="005D1209">
        <w:rPr>
          <w:color w:val="000000"/>
        </w:rPr>
        <w:t>, pull,</w:t>
      </w:r>
      <w:r w:rsidR="004479F2" w:rsidRPr="005D1209">
        <w:rPr>
          <w:color w:val="000000"/>
        </w:rPr>
        <w:t xml:space="preserve"> or tow) </w:t>
      </w:r>
      <w:r w:rsidR="00F339A1">
        <w:rPr>
          <w:color w:val="000000"/>
        </w:rPr>
        <w:t>Disabled Vehicle</w:t>
      </w:r>
      <w:r w:rsidR="00702CB4" w:rsidRPr="005D1209">
        <w:rPr>
          <w:color w:val="000000"/>
        </w:rPr>
        <w:t>s</w:t>
      </w:r>
      <w:r w:rsidR="004D3B23" w:rsidRPr="005D1209">
        <w:rPr>
          <w:color w:val="000000"/>
        </w:rPr>
        <w:t>, with the least delay practicable,</w:t>
      </w:r>
      <w:r w:rsidR="00702CB4" w:rsidRPr="005D1209">
        <w:rPr>
          <w:color w:val="000000"/>
        </w:rPr>
        <w:t xml:space="preserve"> </w:t>
      </w:r>
      <w:r w:rsidR="004479F2" w:rsidRPr="005D1209">
        <w:rPr>
          <w:color w:val="000000"/>
        </w:rPr>
        <w:t xml:space="preserve">to a safe </w:t>
      </w:r>
      <w:r w:rsidR="00353383">
        <w:rPr>
          <w:color w:val="000000"/>
        </w:rPr>
        <w:t>location</w:t>
      </w:r>
      <w:r w:rsidR="00353383" w:rsidRPr="005D1209">
        <w:rPr>
          <w:color w:val="000000"/>
        </w:rPr>
        <w:t xml:space="preserve"> </w:t>
      </w:r>
      <w:r w:rsidR="004479F2" w:rsidRPr="005D1209">
        <w:rPr>
          <w:color w:val="000000"/>
        </w:rPr>
        <w:t>on the side of the road</w:t>
      </w:r>
      <w:r w:rsidR="00BD39B5" w:rsidRPr="005D1209">
        <w:rPr>
          <w:color w:val="000000"/>
        </w:rPr>
        <w:t>, u</w:t>
      </w:r>
      <w:r w:rsidRPr="005D1209">
        <w:rPr>
          <w:color w:val="000000"/>
        </w:rPr>
        <w:t xml:space="preserve">sing </w:t>
      </w:r>
      <w:r w:rsidR="004D3B23">
        <w:t xml:space="preserve">all </w:t>
      </w:r>
      <w:r w:rsidR="00AE04FD">
        <w:t xml:space="preserve">appropriate </w:t>
      </w:r>
      <w:r w:rsidR="004D3B23">
        <w:t>safety precautions</w:t>
      </w:r>
      <w:r w:rsidR="002F7EB4">
        <w:t xml:space="preserve">.  Do not damage </w:t>
      </w:r>
      <w:r w:rsidR="00F339A1">
        <w:t>Disabled Vehicle</w:t>
      </w:r>
      <w:r w:rsidR="002F7EB4">
        <w:t>s when moving</w:t>
      </w:r>
      <w:r w:rsidR="003135C5">
        <w:t xml:space="preserve"> them</w:t>
      </w:r>
      <w:r w:rsidR="002F7EB4">
        <w:t>.</w:t>
      </w:r>
      <w:r w:rsidR="003F7A69">
        <w:t xml:space="preserve"> </w:t>
      </w:r>
      <w:r w:rsidR="007A1D1D">
        <w:t xml:space="preserve"> </w:t>
      </w:r>
      <w:r w:rsidR="003D6C3B">
        <w:t xml:space="preserve">If a </w:t>
      </w:r>
      <w:r w:rsidR="00F339A1">
        <w:t>Disabled Vehicle</w:t>
      </w:r>
      <w:r w:rsidR="003D6C3B">
        <w:t xml:space="preserve"> must be moved,</w:t>
      </w:r>
      <w:r w:rsidR="00353383">
        <w:t xml:space="preserve"> then prior to moving the </w:t>
      </w:r>
      <w:r w:rsidR="00F339A1">
        <w:t>Disabled Vehicle</w:t>
      </w:r>
      <w:r w:rsidR="00353383">
        <w:t>,</w:t>
      </w:r>
      <w:r w:rsidR="003D6C3B">
        <w:t xml:space="preserve"> g</w:t>
      </w:r>
      <w:r w:rsidR="003F7A69">
        <w:t xml:space="preserve">ive </w:t>
      </w:r>
      <w:r w:rsidR="00F339A1">
        <w:t>D</w:t>
      </w:r>
      <w:r w:rsidR="003D6C3B">
        <w:t xml:space="preserve">isabled </w:t>
      </w:r>
      <w:r w:rsidR="00F339A1">
        <w:t>V</w:t>
      </w:r>
      <w:r w:rsidR="003D6C3B">
        <w:t xml:space="preserve">ehicles’ driver </w:t>
      </w:r>
      <w:r w:rsidR="005D3596">
        <w:t xml:space="preserve">a </w:t>
      </w:r>
      <w:r w:rsidR="003D6C3B">
        <w:t>copy of</w:t>
      </w:r>
      <w:r w:rsidR="005D3596">
        <w:t xml:space="preserve"> the following three statutes</w:t>
      </w:r>
      <w:r w:rsidR="00896671">
        <w:t>:</w:t>
      </w:r>
    </w:p>
    <w:p w14:paraId="2C3DA6D0" w14:textId="00608287" w:rsidR="00896671" w:rsidRDefault="00353383" w:rsidP="00896671">
      <w:pPr>
        <w:numPr>
          <w:ilvl w:val="1"/>
          <w:numId w:val="2"/>
        </w:numPr>
        <w:autoSpaceDE w:val="0"/>
        <w:autoSpaceDN w:val="0"/>
        <w:adjustRightInd w:val="0"/>
        <w:ind w:left="1710"/>
      </w:pPr>
      <w:r>
        <w:t>s.</w:t>
      </w:r>
      <w:r w:rsidR="001F7E55" w:rsidRPr="001F7E55">
        <w:t xml:space="preserve"> </w:t>
      </w:r>
      <w:r w:rsidR="001F7E55">
        <w:t>316.065</w:t>
      </w:r>
      <w:r>
        <w:t>, F.S.</w:t>
      </w:r>
      <w:r w:rsidR="001F7E55">
        <w:t xml:space="preserve"> (when driver must give notice of crash)</w:t>
      </w:r>
      <w:r w:rsidR="00896671">
        <w:t>;</w:t>
      </w:r>
    </w:p>
    <w:p w14:paraId="76655C08" w14:textId="117C2D6E" w:rsidR="00896671" w:rsidRDefault="00353383" w:rsidP="00896671">
      <w:pPr>
        <w:numPr>
          <w:ilvl w:val="1"/>
          <w:numId w:val="2"/>
        </w:numPr>
        <w:autoSpaceDE w:val="0"/>
        <w:autoSpaceDN w:val="0"/>
        <w:adjustRightInd w:val="0"/>
        <w:ind w:left="1710"/>
      </w:pPr>
      <w:r>
        <w:t xml:space="preserve">s. </w:t>
      </w:r>
      <w:r w:rsidR="001F7E55">
        <w:t>316.061</w:t>
      </w:r>
      <w:r>
        <w:t>, F.S.</w:t>
      </w:r>
      <w:r w:rsidR="001F7E55">
        <w:t xml:space="preserve"> (when driver must remain at the scene of a crash, driver must move vehicle involved in a crash out of traffic, and </w:t>
      </w:r>
      <w:r w:rsidR="00414A2E">
        <w:t xml:space="preserve">the </w:t>
      </w:r>
      <w:r w:rsidR="001F7E55">
        <w:t xml:space="preserve">Department and their authorized agents </w:t>
      </w:r>
      <w:r w:rsidR="00896671">
        <w:t xml:space="preserve">have authority to </w:t>
      </w:r>
      <w:r w:rsidR="001F7E55">
        <w:t>move damaged vehicles)</w:t>
      </w:r>
      <w:r w:rsidR="00896671">
        <w:t>; and</w:t>
      </w:r>
    </w:p>
    <w:p w14:paraId="1978B192" w14:textId="63E78F84" w:rsidR="00896671" w:rsidRDefault="00353383" w:rsidP="00896671">
      <w:pPr>
        <w:numPr>
          <w:ilvl w:val="1"/>
          <w:numId w:val="2"/>
        </w:numPr>
        <w:autoSpaceDE w:val="0"/>
        <w:autoSpaceDN w:val="0"/>
        <w:adjustRightInd w:val="0"/>
        <w:ind w:left="1710"/>
      </w:pPr>
      <w:r>
        <w:t xml:space="preserve">s. </w:t>
      </w:r>
      <w:r w:rsidR="001F7E55">
        <w:t>316.071</w:t>
      </w:r>
      <w:r>
        <w:t>, F.S.</w:t>
      </w:r>
      <w:r w:rsidR="001F7E55">
        <w:t xml:space="preserve"> (driver must move </w:t>
      </w:r>
      <w:r w:rsidR="00F339A1">
        <w:t>Disabled Vehicle</w:t>
      </w:r>
      <w:r w:rsidR="001F7E55">
        <w:t xml:space="preserve"> or allow EAV to help move if obstructing flow of traffic).</w:t>
      </w:r>
    </w:p>
    <w:p w14:paraId="269CCDF3" w14:textId="5790747F" w:rsidR="00972949" w:rsidRPr="00702CB4" w:rsidRDefault="00F339A1" w:rsidP="00896671">
      <w:pPr>
        <w:autoSpaceDE w:val="0"/>
        <w:autoSpaceDN w:val="0"/>
        <w:adjustRightInd w:val="0"/>
        <w:ind w:left="1200"/>
      </w:pPr>
      <w:r>
        <w:t>A</w:t>
      </w:r>
      <w:r w:rsidR="001F7E55">
        <w:t xml:space="preserve">fter providing the statutes </w:t>
      </w:r>
      <w:r w:rsidR="00896671">
        <w:t>listed</w:t>
      </w:r>
      <w:r w:rsidR="001F7E55">
        <w:t xml:space="preserve"> above,</w:t>
      </w:r>
      <w:r>
        <w:t xml:space="preserve"> then request the Disabled Vehicle’s driver</w:t>
      </w:r>
      <w:r w:rsidR="003D4F67">
        <w:t xml:space="preserve"> </w:t>
      </w:r>
      <w:r>
        <w:t xml:space="preserve">for permission for the EAV to </w:t>
      </w:r>
      <w:r w:rsidR="00A41141">
        <w:t>push, pull, or tow</w:t>
      </w:r>
      <w:r>
        <w:t xml:space="preserve"> the Disabled Vehicle</w:t>
      </w:r>
      <w:r w:rsidR="00A41141">
        <w:t xml:space="preserve"> to a safe location on the side of the road</w:t>
      </w:r>
      <w:r>
        <w:t>. If the Disable V</w:t>
      </w:r>
      <w:r w:rsidR="002C2A0A">
        <w:t>ehicle’s</w:t>
      </w:r>
      <w:r>
        <w:t xml:space="preserve"> driver</w:t>
      </w:r>
      <w:r w:rsidR="004D3B23">
        <w:t xml:space="preserve"> refuse</w:t>
      </w:r>
      <w:r w:rsidR="003D4F67">
        <w:t>s</w:t>
      </w:r>
      <w:r w:rsidR="004D3B23">
        <w:t xml:space="preserve"> to allow a disabled</w:t>
      </w:r>
      <w:r w:rsidR="001F7E55">
        <w:t xml:space="preserve"> or damaged</w:t>
      </w:r>
      <w:r w:rsidR="004D3B23">
        <w:t xml:space="preserve"> vehicle to be </w:t>
      </w:r>
      <w:r w:rsidR="002F7EB4">
        <w:t xml:space="preserve">moved, </w:t>
      </w:r>
      <w:r w:rsidR="004D3B23">
        <w:t>contact FHP for assistance</w:t>
      </w:r>
      <w:r w:rsidR="005D1209">
        <w:t>.  Remain on the scene until FHP</w:t>
      </w:r>
      <w:r w:rsidR="00160354" w:rsidRPr="00160354">
        <w:t xml:space="preserve"> </w:t>
      </w:r>
      <w:r w:rsidR="00896671">
        <w:t xml:space="preserve">or Road Rangers </w:t>
      </w:r>
      <w:r w:rsidR="005D1209">
        <w:t>arrive and indicate services are no longer needed.</w:t>
      </w:r>
    </w:p>
    <w:p w14:paraId="6895A5BD" w14:textId="77777777" w:rsidR="00972949" w:rsidRPr="006D6E81" w:rsidRDefault="00972949" w:rsidP="006D6E81">
      <w:pPr>
        <w:autoSpaceDE w:val="0"/>
        <w:autoSpaceDN w:val="0"/>
        <w:adjustRightInd w:val="0"/>
        <w:ind w:left="1200"/>
      </w:pPr>
    </w:p>
    <w:p w14:paraId="4F6E94D3" w14:textId="2D598B21" w:rsidR="00A52680" w:rsidRDefault="00A52680" w:rsidP="006D6E81">
      <w:pPr>
        <w:numPr>
          <w:ilvl w:val="0"/>
          <w:numId w:val="2"/>
        </w:numPr>
        <w:autoSpaceDE w:val="0"/>
        <w:autoSpaceDN w:val="0"/>
        <w:adjustRightInd w:val="0"/>
        <w:ind w:left="1200" w:hanging="480"/>
        <w:rPr>
          <w:color w:val="000000"/>
        </w:rPr>
      </w:pPr>
      <w:r>
        <w:t>The Contractor is authorized to relocated abandoned vehicles.  Therefore, when encountering an apparently abandoned vehicle that is impeding traffic or should be relocated to a safer location, push, pull, or tow the vehicle to a safe location on the side of the road.  Afterward, contact FHP to report the abandoned vehicle and provide the vehicle information as requested by FHP.</w:t>
      </w:r>
    </w:p>
    <w:p w14:paraId="6050360C" w14:textId="77777777" w:rsidR="00A52680" w:rsidRDefault="00A52680" w:rsidP="00A52680">
      <w:pPr>
        <w:autoSpaceDE w:val="0"/>
        <w:autoSpaceDN w:val="0"/>
        <w:adjustRightInd w:val="0"/>
        <w:ind w:left="1200"/>
        <w:rPr>
          <w:color w:val="000000"/>
        </w:rPr>
      </w:pPr>
    </w:p>
    <w:p w14:paraId="500421EB" w14:textId="4396BAE5" w:rsidR="009122AC" w:rsidRDefault="00972949" w:rsidP="006D6E81">
      <w:pPr>
        <w:numPr>
          <w:ilvl w:val="0"/>
          <w:numId w:val="2"/>
        </w:numPr>
        <w:autoSpaceDE w:val="0"/>
        <w:autoSpaceDN w:val="0"/>
        <w:adjustRightInd w:val="0"/>
        <w:ind w:left="1200" w:hanging="480"/>
        <w:rPr>
          <w:color w:val="000000"/>
        </w:rPr>
      </w:pPr>
      <w:r>
        <w:rPr>
          <w:color w:val="000000"/>
        </w:rPr>
        <w:t xml:space="preserve">EAVs must </w:t>
      </w:r>
      <w:r w:rsidR="00F339A1">
        <w:rPr>
          <w:color w:val="000000"/>
        </w:rPr>
        <w:t xml:space="preserve">provide the following </w:t>
      </w:r>
      <w:r>
        <w:rPr>
          <w:color w:val="000000"/>
        </w:rPr>
        <w:t>a</w:t>
      </w:r>
      <w:r w:rsidR="00702CB4">
        <w:rPr>
          <w:color w:val="000000"/>
        </w:rPr>
        <w:t>ssist</w:t>
      </w:r>
      <w:r w:rsidR="00F339A1">
        <w:rPr>
          <w:color w:val="000000"/>
        </w:rPr>
        <w:t>ance to</w:t>
      </w:r>
      <w:r w:rsidR="00702CB4">
        <w:rPr>
          <w:color w:val="000000"/>
        </w:rPr>
        <w:t xml:space="preserve"> </w:t>
      </w:r>
      <w:r w:rsidR="00F339A1">
        <w:rPr>
          <w:color w:val="000000"/>
        </w:rPr>
        <w:t>M</w:t>
      </w:r>
      <w:r w:rsidR="00702CB4">
        <w:rPr>
          <w:color w:val="000000"/>
        </w:rPr>
        <w:t>otorists</w:t>
      </w:r>
      <w:r w:rsidR="00F339A1">
        <w:rPr>
          <w:color w:val="000000"/>
        </w:rPr>
        <w:t>:</w:t>
      </w:r>
      <w:r w:rsidR="00702CB4">
        <w:rPr>
          <w:color w:val="000000"/>
        </w:rPr>
        <w:t xml:space="preserve"> </w:t>
      </w:r>
      <w:r w:rsidR="00F339A1">
        <w:rPr>
          <w:color w:val="000000"/>
        </w:rPr>
        <w:t xml:space="preserve">provide </w:t>
      </w:r>
      <w:r w:rsidR="005E45AD">
        <w:rPr>
          <w:color w:val="000000"/>
        </w:rPr>
        <w:t xml:space="preserve">at least two gallons of </w:t>
      </w:r>
      <w:r w:rsidR="002E456C">
        <w:rPr>
          <w:color w:val="000000"/>
        </w:rPr>
        <w:t>fuel</w:t>
      </w:r>
      <w:r w:rsidR="00F339A1">
        <w:rPr>
          <w:color w:val="000000"/>
        </w:rPr>
        <w:t>;</w:t>
      </w:r>
      <w:r w:rsidR="002E456C">
        <w:rPr>
          <w:color w:val="000000"/>
        </w:rPr>
        <w:t xml:space="preserve"> </w:t>
      </w:r>
      <w:r w:rsidR="00422076">
        <w:rPr>
          <w:color w:val="000000"/>
        </w:rPr>
        <w:t>repair flat tires or change</w:t>
      </w:r>
      <w:r w:rsidR="00F339A1">
        <w:rPr>
          <w:color w:val="000000"/>
        </w:rPr>
        <w:t xml:space="preserve"> </w:t>
      </w:r>
      <w:r w:rsidR="002E456C">
        <w:rPr>
          <w:color w:val="000000"/>
        </w:rPr>
        <w:t>flat</w:t>
      </w:r>
      <w:r w:rsidR="001743AD">
        <w:rPr>
          <w:color w:val="000000"/>
        </w:rPr>
        <w:t xml:space="preserve"> tire</w:t>
      </w:r>
      <w:r w:rsidR="002E456C">
        <w:rPr>
          <w:color w:val="000000"/>
        </w:rPr>
        <w:t>s</w:t>
      </w:r>
      <w:r w:rsidR="00422076">
        <w:rPr>
          <w:color w:val="000000"/>
        </w:rPr>
        <w:t xml:space="preserve"> with a spare from the Disabled Vehicle</w:t>
      </w:r>
      <w:r w:rsidR="00F339A1">
        <w:rPr>
          <w:color w:val="000000"/>
        </w:rPr>
        <w:t>;</w:t>
      </w:r>
      <w:r w:rsidR="002E456C">
        <w:rPr>
          <w:color w:val="000000"/>
        </w:rPr>
        <w:t xml:space="preserve"> </w:t>
      </w:r>
      <w:r w:rsidR="00422076">
        <w:rPr>
          <w:color w:val="000000"/>
        </w:rPr>
        <w:t>jump</w:t>
      </w:r>
      <w:r w:rsidR="00F339A1">
        <w:rPr>
          <w:color w:val="000000"/>
        </w:rPr>
        <w:t xml:space="preserve">start </w:t>
      </w:r>
      <w:r w:rsidR="00422076">
        <w:rPr>
          <w:color w:val="000000"/>
        </w:rPr>
        <w:t xml:space="preserve">Disabled Vehicles with </w:t>
      </w:r>
      <w:r w:rsidR="002E456C">
        <w:rPr>
          <w:color w:val="000000"/>
        </w:rPr>
        <w:t>dead batteries</w:t>
      </w:r>
      <w:r w:rsidR="00F339A1">
        <w:rPr>
          <w:color w:val="000000"/>
        </w:rPr>
        <w:t>;</w:t>
      </w:r>
      <w:r w:rsidR="002E456C">
        <w:rPr>
          <w:color w:val="000000"/>
        </w:rPr>
        <w:t xml:space="preserve"> </w:t>
      </w:r>
      <w:r w:rsidR="00F339A1">
        <w:rPr>
          <w:color w:val="000000"/>
        </w:rPr>
        <w:t xml:space="preserve">fix </w:t>
      </w:r>
      <w:r w:rsidR="00702CB4">
        <w:rPr>
          <w:color w:val="000000"/>
        </w:rPr>
        <w:t>mechanical failures</w:t>
      </w:r>
      <w:r w:rsidR="00F339A1">
        <w:rPr>
          <w:color w:val="000000"/>
        </w:rPr>
        <w:t>;</w:t>
      </w:r>
      <w:r w:rsidR="00702CB4">
        <w:rPr>
          <w:color w:val="000000"/>
        </w:rPr>
        <w:t xml:space="preserve"> and</w:t>
      </w:r>
      <w:r w:rsidR="00F339A1">
        <w:rPr>
          <w:color w:val="000000"/>
        </w:rPr>
        <w:t xml:space="preserve"> perform</w:t>
      </w:r>
      <w:r w:rsidR="00702CB4">
        <w:rPr>
          <w:color w:val="000000"/>
        </w:rPr>
        <w:t xml:space="preserve"> </w:t>
      </w:r>
      <w:r w:rsidR="005E45AD">
        <w:rPr>
          <w:color w:val="000000"/>
        </w:rPr>
        <w:t xml:space="preserve">other </w:t>
      </w:r>
      <w:r w:rsidR="009122AC">
        <w:rPr>
          <w:color w:val="000000"/>
        </w:rPr>
        <w:t xml:space="preserve">vehicle repairs that </w:t>
      </w:r>
      <w:r w:rsidR="00702CB4">
        <w:rPr>
          <w:color w:val="000000"/>
        </w:rPr>
        <w:t xml:space="preserve">can be remedied within </w:t>
      </w:r>
      <w:r w:rsidR="004D3B23">
        <w:rPr>
          <w:color w:val="000000"/>
        </w:rPr>
        <w:t>15 minutes</w:t>
      </w:r>
      <w:r w:rsidR="00595DCA">
        <w:rPr>
          <w:color w:val="000000"/>
        </w:rPr>
        <w:t xml:space="preserve"> of initiating minor diagnostic service and repair</w:t>
      </w:r>
      <w:r w:rsidR="00F339A1">
        <w:rPr>
          <w:color w:val="000000"/>
        </w:rPr>
        <w:t xml:space="preserve"> to the Disabled Vehicle</w:t>
      </w:r>
      <w:r w:rsidR="004D3B23">
        <w:rPr>
          <w:color w:val="000000"/>
        </w:rPr>
        <w:t>.</w:t>
      </w:r>
    </w:p>
    <w:p w14:paraId="4996218B" w14:textId="77777777" w:rsidR="00972949" w:rsidRPr="00702CB4" w:rsidRDefault="00972949" w:rsidP="006D6E81">
      <w:pPr>
        <w:autoSpaceDE w:val="0"/>
        <w:autoSpaceDN w:val="0"/>
        <w:adjustRightInd w:val="0"/>
        <w:ind w:left="1200"/>
        <w:rPr>
          <w:color w:val="000000"/>
        </w:rPr>
      </w:pPr>
    </w:p>
    <w:p w14:paraId="4EA55D23" w14:textId="7395B58B" w:rsidR="001743AD" w:rsidRPr="00C645DF" w:rsidRDefault="004479F2" w:rsidP="00C645DF">
      <w:pPr>
        <w:numPr>
          <w:ilvl w:val="0"/>
          <w:numId w:val="2"/>
        </w:numPr>
        <w:autoSpaceDE w:val="0"/>
        <w:autoSpaceDN w:val="0"/>
        <w:adjustRightInd w:val="0"/>
        <w:ind w:left="1200" w:hanging="480"/>
        <w:rPr>
          <w:color w:val="000000"/>
        </w:rPr>
      </w:pPr>
      <w:r w:rsidRPr="002F7EB4">
        <w:rPr>
          <w:color w:val="000000"/>
        </w:rPr>
        <w:t xml:space="preserve">Transport </w:t>
      </w:r>
      <w:r w:rsidR="00F339A1">
        <w:rPr>
          <w:color w:val="000000"/>
        </w:rPr>
        <w:t>M</w:t>
      </w:r>
      <w:r w:rsidR="00DE20B1" w:rsidRPr="002F7EB4">
        <w:rPr>
          <w:color w:val="000000"/>
        </w:rPr>
        <w:t>otorists</w:t>
      </w:r>
      <w:r w:rsidRPr="002F7EB4">
        <w:rPr>
          <w:color w:val="000000"/>
        </w:rPr>
        <w:t xml:space="preserve"> </w:t>
      </w:r>
      <w:r w:rsidR="00D01BA6" w:rsidRPr="002F7EB4">
        <w:rPr>
          <w:color w:val="000000"/>
        </w:rPr>
        <w:t xml:space="preserve">from </w:t>
      </w:r>
      <w:r w:rsidR="00F339A1">
        <w:rPr>
          <w:color w:val="000000"/>
        </w:rPr>
        <w:t>Disabled Vehicle</w:t>
      </w:r>
      <w:r w:rsidRPr="002F7EB4">
        <w:rPr>
          <w:color w:val="000000"/>
        </w:rPr>
        <w:t xml:space="preserve">s that cannot be </w:t>
      </w:r>
      <w:r w:rsidR="00A7164F" w:rsidRPr="002F7EB4">
        <w:rPr>
          <w:color w:val="000000"/>
        </w:rPr>
        <w:t xml:space="preserve">timely </w:t>
      </w:r>
      <w:r w:rsidRPr="002F7EB4">
        <w:rPr>
          <w:color w:val="000000"/>
        </w:rPr>
        <w:t>remobilized to a commercial establishment at the next or nearest exit</w:t>
      </w:r>
      <w:r w:rsidR="004D3B23" w:rsidRPr="002F7EB4">
        <w:rPr>
          <w:color w:val="000000"/>
        </w:rPr>
        <w:t>.</w:t>
      </w:r>
      <w:r w:rsidR="00D702CE" w:rsidRPr="002F7EB4">
        <w:rPr>
          <w:color w:val="000000"/>
        </w:rPr>
        <w:t xml:space="preserve">  </w:t>
      </w:r>
      <w:r w:rsidR="00514A21" w:rsidRPr="002F7EB4">
        <w:rPr>
          <w:color w:val="000000"/>
        </w:rPr>
        <w:t xml:space="preserve">Transported </w:t>
      </w:r>
      <w:r w:rsidR="00F339A1">
        <w:rPr>
          <w:color w:val="000000"/>
        </w:rPr>
        <w:t>M</w:t>
      </w:r>
      <w:r w:rsidR="00DE20B1" w:rsidRPr="002F7EB4">
        <w:rPr>
          <w:color w:val="000000"/>
        </w:rPr>
        <w:t>otorists</w:t>
      </w:r>
      <w:r w:rsidR="00D702CE" w:rsidRPr="002F7EB4">
        <w:rPr>
          <w:color w:val="000000"/>
        </w:rPr>
        <w:t xml:space="preserve"> may be dropped off at a Rest Area if the </w:t>
      </w:r>
      <w:r w:rsidR="00F339A1">
        <w:rPr>
          <w:color w:val="000000"/>
        </w:rPr>
        <w:t>M</w:t>
      </w:r>
      <w:r w:rsidR="00E17DF7" w:rsidRPr="002F7EB4">
        <w:rPr>
          <w:color w:val="000000"/>
        </w:rPr>
        <w:t>otorists</w:t>
      </w:r>
      <w:r w:rsidR="00D702CE" w:rsidRPr="002F7EB4">
        <w:rPr>
          <w:color w:val="000000"/>
        </w:rPr>
        <w:t xml:space="preserve"> prefer and if it is closer than a commercial establishment.</w:t>
      </w:r>
      <w:r w:rsidR="00E743B9" w:rsidRPr="002F7EB4">
        <w:rPr>
          <w:color w:val="000000"/>
        </w:rPr>
        <w:t xml:space="preserve">  Transport may be accomplished with </w:t>
      </w:r>
      <w:r w:rsidR="00E17DF7" w:rsidRPr="002F7EB4">
        <w:rPr>
          <w:color w:val="000000"/>
        </w:rPr>
        <w:t>EAVs</w:t>
      </w:r>
      <w:r w:rsidR="00E743B9" w:rsidRPr="002F7EB4">
        <w:rPr>
          <w:color w:val="000000"/>
        </w:rPr>
        <w:t xml:space="preserve">, if room allows, or </w:t>
      </w:r>
      <w:r w:rsidR="00FA4750" w:rsidRPr="002F7EB4">
        <w:rPr>
          <w:color w:val="000000"/>
        </w:rPr>
        <w:t>with other safe and effective</w:t>
      </w:r>
      <w:r w:rsidR="00D01BA6" w:rsidRPr="002F7EB4">
        <w:rPr>
          <w:color w:val="000000"/>
        </w:rPr>
        <w:t xml:space="preserve"> </w:t>
      </w:r>
      <w:r w:rsidR="00FA4750" w:rsidRPr="002F7EB4">
        <w:rPr>
          <w:color w:val="000000"/>
        </w:rPr>
        <w:t>v</w:t>
      </w:r>
      <w:r w:rsidR="00E743B9" w:rsidRPr="002F7EB4">
        <w:rPr>
          <w:color w:val="000000"/>
        </w:rPr>
        <w:t>ehicle</w:t>
      </w:r>
      <w:r w:rsidR="00FA4750" w:rsidRPr="002F7EB4">
        <w:rPr>
          <w:color w:val="000000"/>
        </w:rPr>
        <w:t>s as deemed necessary</w:t>
      </w:r>
      <w:r w:rsidR="00E743B9" w:rsidRPr="002F7EB4">
        <w:rPr>
          <w:color w:val="000000"/>
        </w:rPr>
        <w:t>.</w:t>
      </w:r>
    </w:p>
    <w:p w14:paraId="295D5EFB" w14:textId="19651748" w:rsidR="006E2BA4" w:rsidRDefault="006E2BA4" w:rsidP="00C645DF">
      <w:pPr>
        <w:numPr>
          <w:ilvl w:val="1"/>
          <w:numId w:val="14"/>
        </w:numPr>
        <w:jc w:val="both"/>
      </w:pPr>
      <w:r>
        <w:t xml:space="preserve">If </w:t>
      </w:r>
      <w:r w:rsidR="00F339A1">
        <w:t>Motorist</w:t>
      </w:r>
      <w:r>
        <w:t xml:space="preserve">s have pets, transport pets that are contained </w:t>
      </w:r>
      <w:r w:rsidR="00D23AB4">
        <w:t>or</w:t>
      </w:r>
      <w:r>
        <w:t xml:space="preserve"> under continuous control by their owners (cages, leashes, harnesses, etc.).  </w:t>
      </w:r>
      <w:r w:rsidR="00422076">
        <w:t>If</w:t>
      </w:r>
      <w:r>
        <w:t xml:space="preserve">, in the judgment of the </w:t>
      </w:r>
      <w:r w:rsidR="00422076">
        <w:t>Contractor</w:t>
      </w:r>
      <w:r>
        <w:t xml:space="preserve">, </w:t>
      </w:r>
      <w:r w:rsidR="00AB0DD7">
        <w:t>a</w:t>
      </w:r>
      <w:r>
        <w:t xml:space="preserve"> pet could compromise the safety of passengers or other animals during the transport operation</w:t>
      </w:r>
      <w:r w:rsidR="00422076">
        <w:t xml:space="preserve">, do not transport the pet in the vehicle providing transport; instead, offer </w:t>
      </w:r>
      <w:r w:rsidR="00AB0DD7">
        <w:t xml:space="preserve">to </w:t>
      </w:r>
      <w:r w:rsidR="00422076">
        <w:t>the Motorists</w:t>
      </w:r>
      <w:r w:rsidR="00AB0DD7">
        <w:t xml:space="preserve"> the option</w:t>
      </w:r>
      <w:r w:rsidR="00422076">
        <w:t xml:space="preserve"> to </w:t>
      </w:r>
      <w:r w:rsidR="00AB0DD7">
        <w:t xml:space="preserve">safely </w:t>
      </w:r>
      <w:r w:rsidR="00422076">
        <w:t>place the pet in the Disabled Vehicle and tow the vehicle, with pets safely inside, to the same location to where the Motorist will be transported.</w:t>
      </w:r>
      <w:r w:rsidR="00AB0DD7">
        <w:t xml:space="preserve">  If Motorist decline to accept this option, </w:t>
      </w:r>
      <w:r w:rsidR="00036036">
        <w:t>this is deemed as the motorist declining to be transported.</w:t>
      </w:r>
    </w:p>
    <w:p w14:paraId="7E11880A" w14:textId="563ADA5B" w:rsidR="006E2BA4" w:rsidRDefault="006E2BA4" w:rsidP="00C645DF">
      <w:pPr>
        <w:numPr>
          <w:ilvl w:val="1"/>
          <w:numId w:val="14"/>
        </w:numPr>
        <w:jc w:val="both"/>
      </w:pPr>
      <w:r>
        <w:t xml:space="preserve">If </w:t>
      </w:r>
      <w:r w:rsidR="00F339A1">
        <w:t>Motorist</w:t>
      </w:r>
      <w:r>
        <w:t xml:space="preserve">s have belongings, transport the belongings.  </w:t>
      </w:r>
      <w:r w:rsidR="00BF13CB">
        <w:t>Do not</w:t>
      </w:r>
      <w:r>
        <w:t xml:space="preserve"> transport belongings if, in the judgment of the</w:t>
      </w:r>
      <w:r w:rsidR="00422076">
        <w:t xml:space="preserve"> Contractor</w:t>
      </w:r>
      <w:r>
        <w:t>, the belongings are unnecessary or could compromise the safety of passengers or animals during the transport operation.</w:t>
      </w:r>
    </w:p>
    <w:p w14:paraId="1F919DED" w14:textId="2F29C18E" w:rsidR="00702CB4" w:rsidRPr="001743AD" w:rsidRDefault="004479F2" w:rsidP="00C645DF">
      <w:pPr>
        <w:numPr>
          <w:ilvl w:val="1"/>
          <w:numId w:val="14"/>
        </w:numPr>
        <w:jc w:val="both"/>
      </w:pPr>
      <w:r w:rsidRPr="001743AD">
        <w:t>If</w:t>
      </w:r>
      <w:r w:rsidR="006E2BA4">
        <w:t>, for any reason,</w:t>
      </w:r>
      <w:r w:rsidRPr="001743AD">
        <w:t xml:space="preserve"> </w:t>
      </w:r>
      <w:r w:rsidR="00AC1791">
        <w:t xml:space="preserve">a </w:t>
      </w:r>
      <w:r w:rsidR="00F339A1">
        <w:t>Motorist</w:t>
      </w:r>
      <w:r w:rsidRPr="001743AD">
        <w:t xml:space="preserve"> </w:t>
      </w:r>
      <w:r w:rsidR="00E24BD2">
        <w:t>decline</w:t>
      </w:r>
      <w:r w:rsidR="00E24BD2" w:rsidRPr="001743AD">
        <w:t xml:space="preserve"> </w:t>
      </w:r>
      <w:r w:rsidRPr="001743AD">
        <w:t>to be transported</w:t>
      </w:r>
      <w:r w:rsidR="00036036">
        <w:t xml:space="preserve"> by the Contractor</w:t>
      </w:r>
      <w:r w:rsidRPr="001743AD">
        <w:t xml:space="preserve">, </w:t>
      </w:r>
      <w:r w:rsidR="00A7164F" w:rsidRPr="001743AD">
        <w:t>document the</w:t>
      </w:r>
      <w:r w:rsidR="00E24BD2">
        <w:t xml:space="preserve">ir </w:t>
      </w:r>
      <w:r w:rsidR="00AC1791">
        <w:t xml:space="preserve">decision </w:t>
      </w:r>
      <w:r w:rsidR="00A7164F" w:rsidRPr="001743AD">
        <w:t xml:space="preserve">and </w:t>
      </w:r>
      <w:r w:rsidRPr="001743AD">
        <w:t>a</w:t>
      </w:r>
      <w:r w:rsidR="00702CB4" w:rsidRPr="001743AD">
        <w:t xml:space="preserve">ssist </w:t>
      </w:r>
      <w:r w:rsidR="00A03E67" w:rsidRPr="001743AD">
        <w:t xml:space="preserve">them </w:t>
      </w:r>
      <w:r w:rsidR="00702CB4" w:rsidRPr="001743AD">
        <w:t>in obtaining repair or towing service</w:t>
      </w:r>
      <w:r w:rsidR="001743AD">
        <w:t xml:space="preserve"> by c</w:t>
      </w:r>
      <w:r w:rsidR="00702CB4" w:rsidRPr="001743AD">
        <w:t>ontact</w:t>
      </w:r>
      <w:r w:rsidR="001743AD">
        <w:t>ing</w:t>
      </w:r>
      <w:r w:rsidR="00702CB4" w:rsidRPr="001743AD">
        <w:t xml:space="preserve"> FHP for rotation towing service or </w:t>
      </w:r>
      <w:r w:rsidR="008E67E7">
        <w:t xml:space="preserve">for a </w:t>
      </w:r>
      <w:r w:rsidR="00702CB4" w:rsidRPr="001743AD">
        <w:t xml:space="preserve">towing service requested by the </w:t>
      </w:r>
      <w:r w:rsidR="00F339A1">
        <w:t>Motorist</w:t>
      </w:r>
      <w:r w:rsidR="004D3B23" w:rsidRPr="001743AD">
        <w:t xml:space="preserve">.  Rotation towing service or other towing service requested by the </w:t>
      </w:r>
      <w:r w:rsidR="00F339A1">
        <w:t>M</w:t>
      </w:r>
      <w:r w:rsidR="004D3B23" w:rsidRPr="001743AD">
        <w:t xml:space="preserve">otorist shall be at the </w:t>
      </w:r>
      <w:r w:rsidR="00F339A1">
        <w:t>M</w:t>
      </w:r>
      <w:r w:rsidR="004D3B23" w:rsidRPr="001743AD">
        <w:t>otorist's expense.</w:t>
      </w:r>
    </w:p>
    <w:p w14:paraId="4332147E" w14:textId="77777777" w:rsidR="001743AD" w:rsidRPr="001743AD" w:rsidRDefault="001743AD" w:rsidP="00C645DF">
      <w:pPr>
        <w:ind w:left="2172"/>
        <w:jc w:val="both"/>
      </w:pPr>
    </w:p>
    <w:p w14:paraId="12A086F9" w14:textId="73934DB4" w:rsidR="00FA4750" w:rsidRPr="002F7EB4" w:rsidRDefault="00E24D0A" w:rsidP="002F7EB4">
      <w:pPr>
        <w:numPr>
          <w:ilvl w:val="0"/>
          <w:numId w:val="2"/>
        </w:numPr>
        <w:autoSpaceDE w:val="0"/>
        <w:autoSpaceDN w:val="0"/>
        <w:adjustRightInd w:val="0"/>
        <w:ind w:left="1200" w:hanging="480"/>
        <w:rPr>
          <w:color w:val="000000"/>
        </w:rPr>
      </w:pPr>
      <w:r>
        <w:rPr>
          <w:color w:val="000000"/>
        </w:rPr>
        <w:t xml:space="preserve">If the Motorist agrees to be transported but the EAV is not capable of transporting all of the Motorists, </w:t>
      </w:r>
      <w:r w:rsidR="00595DCA">
        <w:rPr>
          <w:color w:val="000000"/>
        </w:rPr>
        <w:t>s</w:t>
      </w:r>
      <w:r w:rsidR="00FA4750">
        <w:rPr>
          <w:color w:val="000000"/>
        </w:rPr>
        <w:t xml:space="preserve">tay with </w:t>
      </w:r>
      <w:r w:rsidR="00F339A1">
        <w:rPr>
          <w:color w:val="000000"/>
        </w:rPr>
        <w:t>M</w:t>
      </w:r>
      <w:r w:rsidR="00FA4750">
        <w:rPr>
          <w:color w:val="000000"/>
        </w:rPr>
        <w:t>otorists awaiting transport until the appropriate transport</w:t>
      </w:r>
      <w:r w:rsidR="00595DCA">
        <w:rPr>
          <w:color w:val="000000"/>
        </w:rPr>
        <w:t>ation</w:t>
      </w:r>
      <w:r w:rsidR="00FA4750">
        <w:rPr>
          <w:color w:val="000000"/>
        </w:rPr>
        <w:t xml:space="preserve"> arrives</w:t>
      </w:r>
      <w:r w:rsidR="004D3B23">
        <w:rPr>
          <w:color w:val="000000"/>
        </w:rPr>
        <w:t>.</w:t>
      </w:r>
      <w:r w:rsidR="00553254">
        <w:rPr>
          <w:color w:val="000000"/>
        </w:rPr>
        <w:t xml:space="preserve">  </w:t>
      </w:r>
      <w:r w:rsidR="00A7164F">
        <w:rPr>
          <w:color w:val="000000"/>
        </w:rPr>
        <w:t>W</w:t>
      </w:r>
      <w:r w:rsidR="00553254">
        <w:rPr>
          <w:color w:val="000000"/>
        </w:rPr>
        <w:t>ait</w:t>
      </w:r>
      <w:r w:rsidR="00A7164F">
        <w:rPr>
          <w:color w:val="000000"/>
        </w:rPr>
        <w:t>ing is not required</w:t>
      </w:r>
      <w:r w:rsidR="00553254">
        <w:rPr>
          <w:color w:val="000000"/>
        </w:rPr>
        <w:t xml:space="preserve"> </w:t>
      </w:r>
      <w:r w:rsidR="00A7164F">
        <w:rPr>
          <w:color w:val="000000"/>
        </w:rPr>
        <w:t xml:space="preserve">when </w:t>
      </w:r>
      <w:r w:rsidR="00F339A1">
        <w:t>Motorists</w:t>
      </w:r>
      <w:r w:rsidR="00AC1791" w:rsidRPr="001743AD">
        <w:t xml:space="preserve"> </w:t>
      </w:r>
      <w:r w:rsidR="00E24BD2">
        <w:rPr>
          <w:color w:val="000000"/>
        </w:rPr>
        <w:t xml:space="preserve">choose to </w:t>
      </w:r>
      <w:r w:rsidR="00553254">
        <w:rPr>
          <w:color w:val="000000"/>
        </w:rPr>
        <w:t xml:space="preserve">decline </w:t>
      </w:r>
      <w:r w:rsidR="00A7164F">
        <w:rPr>
          <w:color w:val="000000"/>
        </w:rPr>
        <w:t>transport</w:t>
      </w:r>
      <w:r w:rsidR="00595DCA">
        <w:rPr>
          <w:color w:val="000000"/>
        </w:rPr>
        <w:t>ation</w:t>
      </w:r>
      <w:r w:rsidR="00A7164F">
        <w:rPr>
          <w:color w:val="000000"/>
        </w:rPr>
        <w:t xml:space="preserve"> </w:t>
      </w:r>
      <w:r w:rsidR="00553254">
        <w:rPr>
          <w:color w:val="000000"/>
        </w:rPr>
        <w:t>services</w:t>
      </w:r>
      <w:r>
        <w:rPr>
          <w:color w:val="000000"/>
        </w:rPr>
        <w:t xml:space="preserve"> from the Contractor</w:t>
      </w:r>
      <w:r w:rsidR="00553254">
        <w:rPr>
          <w:color w:val="000000"/>
        </w:rPr>
        <w:t>.</w:t>
      </w:r>
      <w:r w:rsidR="002F7EB4">
        <w:rPr>
          <w:color w:val="000000"/>
        </w:rPr>
        <w:t xml:space="preserve">  While awaiting transport for </w:t>
      </w:r>
      <w:r w:rsidR="00F339A1">
        <w:rPr>
          <w:color w:val="000000"/>
        </w:rPr>
        <w:t>M</w:t>
      </w:r>
      <w:r w:rsidR="002F7EB4">
        <w:rPr>
          <w:color w:val="000000"/>
        </w:rPr>
        <w:t>otorists</w:t>
      </w:r>
      <w:r w:rsidR="005D1209">
        <w:rPr>
          <w:color w:val="000000"/>
        </w:rPr>
        <w:t xml:space="preserve"> (or awaiting FHP</w:t>
      </w:r>
      <w:r w:rsidR="006E2BA4">
        <w:rPr>
          <w:color w:val="000000"/>
        </w:rPr>
        <w:t xml:space="preserve"> or Road Rangers</w:t>
      </w:r>
      <w:r w:rsidR="005D1209">
        <w:rPr>
          <w:color w:val="000000"/>
        </w:rPr>
        <w:t>)</w:t>
      </w:r>
      <w:r w:rsidR="002F7EB4">
        <w:rPr>
          <w:color w:val="000000"/>
        </w:rPr>
        <w:t xml:space="preserve">, all required Response Times must still be met for other </w:t>
      </w:r>
      <w:r w:rsidR="00F339A1">
        <w:rPr>
          <w:color w:val="000000"/>
        </w:rPr>
        <w:t>Disabled Vehicles</w:t>
      </w:r>
      <w:r w:rsidR="002F7EB4">
        <w:rPr>
          <w:color w:val="000000"/>
        </w:rPr>
        <w:t xml:space="preserve"> in need of assistance.</w:t>
      </w:r>
    </w:p>
    <w:p w14:paraId="3366AFFC" w14:textId="77777777" w:rsidR="00996D74" w:rsidRPr="00702CB4" w:rsidRDefault="00996D74" w:rsidP="00996D74">
      <w:pPr>
        <w:pStyle w:val="ListParagraph"/>
        <w:rPr>
          <w:color w:val="000000"/>
        </w:rPr>
      </w:pPr>
    </w:p>
    <w:p w14:paraId="057A32DD" w14:textId="27257B01" w:rsidR="00096BC7" w:rsidRDefault="00096BC7" w:rsidP="00096BC7">
      <w:pPr>
        <w:numPr>
          <w:ilvl w:val="0"/>
          <w:numId w:val="2"/>
        </w:numPr>
        <w:autoSpaceDE w:val="0"/>
        <w:autoSpaceDN w:val="0"/>
        <w:adjustRightInd w:val="0"/>
        <w:ind w:left="1200" w:hanging="480"/>
      </w:pPr>
      <w:r>
        <w:t xml:space="preserve">Keep a Department-supplied log sheet (see Appendix A) in each EAV.  Complete the log as </w:t>
      </w:r>
      <w:r w:rsidR="00F339A1">
        <w:t>Motorist</w:t>
      </w:r>
      <w:r w:rsidR="00CA5B62">
        <w:t>s</w:t>
      </w:r>
      <w:r>
        <w:t xml:space="preserve"> are assisted.  </w:t>
      </w:r>
      <w:r w:rsidR="003B28A3">
        <w:t xml:space="preserve">Request that each assisted </w:t>
      </w:r>
      <w:r w:rsidR="00F339A1">
        <w:t>Motorist</w:t>
      </w:r>
      <w:r w:rsidR="003B28A3">
        <w:t xml:space="preserve"> initial the log confirming th</w:t>
      </w:r>
      <w:r w:rsidR="009443DD">
        <w:t xml:space="preserve">e information on the log sheet is </w:t>
      </w:r>
      <w:r w:rsidR="003B28A3">
        <w:t xml:space="preserve">approximately correct.  </w:t>
      </w:r>
      <w:r w:rsidR="006E2BA4">
        <w:t xml:space="preserve">If a </w:t>
      </w:r>
      <w:r w:rsidR="00F339A1">
        <w:t>Motorist</w:t>
      </w:r>
      <w:r w:rsidR="006E2BA4">
        <w:t xml:space="preserve"> refuses to initial the log, indicate the refusal on the log.  </w:t>
      </w:r>
      <w:r>
        <w:t>Turn in the logs to the Department upon fulfillment of the Task Work Order.</w:t>
      </w:r>
    </w:p>
    <w:p w14:paraId="3BFDF35F" w14:textId="77777777" w:rsidR="00096BC7" w:rsidRDefault="00096BC7" w:rsidP="00096BC7">
      <w:pPr>
        <w:pStyle w:val="ListParagraph"/>
      </w:pPr>
    </w:p>
    <w:p w14:paraId="186E4800" w14:textId="7A6227ED" w:rsidR="00096BC7" w:rsidRDefault="00096BC7" w:rsidP="00096BC7">
      <w:pPr>
        <w:numPr>
          <w:ilvl w:val="0"/>
          <w:numId w:val="2"/>
        </w:numPr>
        <w:autoSpaceDE w:val="0"/>
        <w:autoSpaceDN w:val="0"/>
        <w:adjustRightInd w:val="0"/>
        <w:ind w:left="1200" w:hanging="480"/>
      </w:pPr>
      <w:r>
        <w:t xml:space="preserve">Keep a Department-supplied log sheet (see Appendix B) in each </w:t>
      </w:r>
      <w:r w:rsidR="006B6C40">
        <w:t>Support V</w:t>
      </w:r>
      <w:r w:rsidR="00FC6224">
        <w:t xml:space="preserve">ehicle used for transportation of </w:t>
      </w:r>
      <w:r w:rsidR="00F339A1">
        <w:t>Motorist</w:t>
      </w:r>
      <w:r w:rsidR="00FC6224">
        <w:t>s</w:t>
      </w:r>
      <w:r>
        <w:t xml:space="preserve">.  Complete the log as </w:t>
      </w:r>
      <w:r w:rsidR="00F339A1">
        <w:t>Motorist</w:t>
      </w:r>
      <w:r w:rsidR="00B379A1">
        <w:t>s</w:t>
      </w:r>
      <w:r>
        <w:t xml:space="preserve"> are transported.  </w:t>
      </w:r>
      <w:r w:rsidR="003B28A3">
        <w:t xml:space="preserve">Request that each assisted </w:t>
      </w:r>
      <w:r w:rsidR="00F339A1">
        <w:t>Motorist</w:t>
      </w:r>
      <w:r w:rsidR="003B28A3">
        <w:t xml:space="preserve"> initial the log confirming th</w:t>
      </w:r>
      <w:r w:rsidR="009443DD">
        <w:t xml:space="preserve">e information on the log sheet is </w:t>
      </w:r>
      <w:r w:rsidR="003B28A3">
        <w:t xml:space="preserve">approximately correct.  </w:t>
      </w:r>
      <w:r w:rsidR="006E2BA4">
        <w:t xml:space="preserve">If a </w:t>
      </w:r>
      <w:r w:rsidR="00F339A1">
        <w:t>Motorist</w:t>
      </w:r>
      <w:r w:rsidR="006E2BA4">
        <w:t xml:space="preserve"> refuses to initial the log, indicate the refusal on the log.  </w:t>
      </w:r>
      <w:r>
        <w:t>Turn in the logs to the Department upon fulfillment of the Task Work Order.</w:t>
      </w:r>
    </w:p>
    <w:p w14:paraId="59CCDC39" w14:textId="77777777" w:rsidR="00514A21" w:rsidRDefault="00514A21" w:rsidP="003B28A3">
      <w:pPr>
        <w:autoSpaceDE w:val="0"/>
        <w:autoSpaceDN w:val="0"/>
        <w:adjustRightInd w:val="0"/>
        <w:ind w:left="1200"/>
        <w:rPr>
          <w:color w:val="000000"/>
        </w:rPr>
      </w:pPr>
    </w:p>
    <w:p w14:paraId="232967B3" w14:textId="77777777" w:rsidR="00514A21" w:rsidRPr="003B4403" w:rsidRDefault="00514A21" w:rsidP="00096BC7">
      <w:pPr>
        <w:numPr>
          <w:ilvl w:val="0"/>
          <w:numId w:val="2"/>
        </w:numPr>
        <w:autoSpaceDE w:val="0"/>
        <w:autoSpaceDN w:val="0"/>
        <w:adjustRightInd w:val="0"/>
        <w:ind w:left="1200" w:hanging="480"/>
      </w:pPr>
      <w:r>
        <w:rPr>
          <w:color w:val="000000"/>
        </w:rPr>
        <w:t>Alcohol/Drugs/Tobacco:</w:t>
      </w:r>
    </w:p>
    <w:p w14:paraId="067C1493" w14:textId="5EC9DF1C" w:rsidR="00096BC7" w:rsidRDefault="001E2735" w:rsidP="003B4403">
      <w:pPr>
        <w:numPr>
          <w:ilvl w:val="1"/>
          <w:numId w:val="14"/>
        </w:numPr>
        <w:jc w:val="both"/>
      </w:pPr>
      <w:r w:rsidRPr="003B4403">
        <w:t>Do not smoke</w:t>
      </w:r>
      <w:r w:rsidR="00956D18">
        <w:t>, vape,</w:t>
      </w:r>
      <w:r w:rsidRPr="003B4403">
        <w:t xml:space="preserve"> or use tobacco within any vehicle.  Do not allow passengers to smoke</w:t>
      </w:r>
      <w:r w:rsidR="00956D18">
        <w:t>, vape,</w:t>
      </w:r>
      <w:r w:rsidRPr="003B4403">
        <w:t xml:space="preserve"> or use tobacco within any vehicle during transport.</w:t>
      </w:r>
    </w:p>
    <w:p w14:paraId="612DF702" w14:textId="77777777" w:rsidR="00514A21" w:rsidRDefault="003B4403" w:rsidP="003B4403">
      <w:pPr>
        <w:numPr>
          <w:ilvl w:val="1"/>
          <w:numId w:val="14"/>
        </w:numPr>
        <w:jc w:val="both"/>
      </w:pPr>
      <w:r>
        <w:t>Do not</w:t>
      </w:r>
      <w:r w:rsidR="00514A21" w:rsidRPr="003B4403">
        <w:t xml:space="preserve"> smell of alcohol, be intoxicated</w:t>
      </w:r>
      <w:r>
        <w:t>,</w:t>
      </w:r>
      <w:r w:rsidR="00514A21" w:rsidRPr="003B4403">
        <w:t xml:space="preserve"> or </w:t>
      </w:r>
      <w:r>
        <w:t xml:space="preserve">be </w:t>
      </w:r>
      <w:r w:rsidR="00514A21" w:rsidRPr="003B4403">
        <w:t>under the influence of alcohol or any controlled substance or medical prescription or any other drug that causes impairment anytime while working or reporting for duty under this contract</w:t>
      </w:r>
      <w:r>
        <w:t>.</w:t>
      </w:r>
    </w:p>
    <w:p w14:paraId="3B69FCFD" w14:textId="77777777" w:rsidR="003B4403" w:rsidRPr="003E7050" w:rsidRDefault="003B4403" w:rsidP="003B4403">
      <w:pPr>
        <w:numPr>
          <w:ilvl w:val="1"/>
          <w:numId w:val="14"/>
        </w:numPr>
        <w:jc w:val="both"/>
      </w:pPr>
      <w:r w:rsidRPr="003B4403">
        <w:t>If the Contractor or the Department discover a violation of any part of this Alcohol/Drugs/Tobacco section, they shall immediately and permanently remove the violator from eligibility to work under this contract.</w:t>
      </w:r>
    </w:p>
    <w:p w14:paraId="6C1B5A03" w14:textId="77777777" w:rsidR="001F609C" w:rsidRDefault="001F609C" w:rsidP="001B049E">
      <w:pPr>
        <w:autoSpaceDE w:val="0"/>
        <w:autoSpaceDN w:val="0"/>
        <w:adjustRightInd w:val="0"/>
        <w:ind w:left="1200"/>
      </w:pPr>
    </w:p>
    <w:p w14:paraId="705918B4" w14:textId="548281DC" w:rsidR="00A973A4" w:rsidRDefault="001E2735" w:rsidP="003B28A3">
      <w:pPr>
        <w:numPr>
          <w:ilvl w:val="0"/>
          <w:numId w:val="2"/>
        </w:numPr>
        <w:autoSpaceDE w:val="0"/>
        <w:autoSpaceDN w:val="0"/>
        <w:adjustRightInd w:val="0"/>
        <w:ind w:left="1200" w:hanging="480"/>
      </w:pPr>
      <w:r>
        <w:t>Provide a</w:t>
      </w:r>
      <w:r w:rsidR="00524E39">
        <w:t xml:space="preserve">ll services free of charge to </w:t>
      </w:r>
      <w:r w:rsidR="00F339A1">
        <w:t>Motorist</w:t>
      </w:r>
      <w:r>
        <w:t>s</w:t>
      </w:r>
      <w:r w:rsidR="00524E39">
        <w:t xml:space="preserve">.  Do not </w:t>
      </w:r>
      <w:r w:rsidR="00403A21">
        <w:t>ac</w:t>
      </w:r>
      <w:r w:rsidR="00524E39">
        <w:t xml:space="preserve">cept payment of tips </w:t>
      </w:r>
      <w:r w:rsidR="00024F7E">
        <w:t xml:space="preserve">or any other form of compensation </w:t>
      </w:r>
      <w:r w:rsidR="00524E39">
        <w:t xml:space="preserve">from </w:t>
      </w:r>
      <w:r w:rsidR="00F339A1">
        <w:t>Motorist</w:t>
      </w:r>
      <w:r w:rsidR="00556441">
        <w:t>s</w:t>
      </w:r>
      <w:r w:rsidR="00524E39">
        <w:t>.</w:t>
      </w:r>
    </w:p>
    <w:p w14:paraId="251595B9" w14:textId="77777777" w:rsidR="00A973A4" w:rsidRDefault="00A973A4" w:rsidP="00A973A4">
      <w:pPr>
        <w:autoSpaceDE w:val="0"/>
        <w:autoSpaceDN w:val="0"/>
        <w:adjustRightInd w:val="0"/>
      </w:pPr>
    </w:p>
    <w:p w14:paraId="481D9613" w14:textId="3AEDDBFC" w:rsidR="00A973A4" w:rsidRDefault="003B4403" w:rsidP="00A973A4">
      <w:pPr>
        <w:numPr>
          <w:ilvl w:val="0"/>
          <w:numId w:val="2"/>
        </w:numPr>
        <w:autoSpaceDE w:val="0"/>
        <w:autoSpaceDN w:val="0"/>
        <w:adjustRightInd w:val="0"/>
        <w:ind w:left="1200" w:hanging="480"/>
      </w:pPr>
      <w:r>
        <w:t>Be</w:t>
      </w:r>
      <w:r w:rsidRPr="00A973A4">
        <w:t xml:space="preserve">ar the cost of repair </w:t>
      </w:r>
      <w:r w:rsidR="00FC6224">
        <w:t xml:space="preserve">of </w:t>
      </w:r>
      <w:r w:rsidRPr="00A973A4">
        <w:t xml:space="preserve">any damage caused by </w:t>
      </w:r>
      <w:r w:rsidR="00556441">
        <w:t xml:space="preserve">negligence of </w:t>
      </w:r>
      <w:r w:rsidRPr="00A973A4">
        <w:t xml:space="preserve">the operator to a </w:t>
      </w:r>
      <w:r w:rsidR="00F339A1">
        <w:t>Motorist</w:t>
      </w:r>
      <w:r w:rsidRPr="00A973A4">
        <w:t xml:space="preserve">’s property while performing </w:t>
      </w:r>
      <w:r w:rsidR="001A61BD">
        <w:t>services</w:t>
      </w:r>
      <w:r w:rsidRPr="00A973A4">
        <w:t xml:space="preserve"> under the Contract</w:t>
      </w:r>
      <w:r w:rsidR="00A973A4">
        <w:t>.  Document d</w:t>
      </w:r>
      <w:r w:rsidR="00A973A4" w:rsidRPr="007450C1">
        <w:t>a</w:t>
      </w:r>
      <w:r w:rsidR="00A973A4">
        <w:t>mage</w:t>
      </w:r>
      <w:r w:rsidR="00A973A4" w:rsidRPr="007450C1">
        <w:t xml:space="preserve"> </w:t>
      </w:r>
      <w:r w:rsidR="00A973A4">
        <w:t xml:space="preserve">with digital photos </w:t>
      </w:r>
      <w:r w:rsidR="00A973A4" w:rsidRPr="007450C1">
        <w:t>and provid</w:t>
      </w:r>
      <w:r w:rsidR="00A973A4">
        <w:t xml:space="preserve">e them electronically to the </w:t>
      </w:r>
      <w:r w:rsidR="00A973A4" w:rsidRPr="007450C1">
        <w:t xml:space="preserve">Department and </w:t>
      </w:r>
      <w:r w:rsidR="00F339A1">
        <w:t>Motorist</w:t>
      </w:r>
      <w:r w:rsidR="00A973A4" w:rsidRPr="007450C1">
        <w:t xml:space="preserve">. </w:t>
      </w:r>
      <w:r w:rsidR="00A973A4">
        <w:t xml:space="preserve"> N</w:t>
      </w:r>
      <w:r w:rsidRPr="00A973A4">
        <w:t>otify the Department, in writing</w:t>
      </w:r>
      <w:r w:rsidR="00956D18">
        <w:t>,</w:t>
      </w:r>
      <w:r w:rsidR="00087C5A">
        <w:t xml:space="preserve"> and provide the digital photos</w:t>
      </w:r>
      <w:r w:rsidRPr="00A973A4">
        <w:t xml:space="preserve"> of any and all claims of injury or damage </w:t>
      </w:r>
      <w:r w:rsidR="00A973A4">
        <w:t xml:space="preserve">against </w:t>
      </w:r>
      <w:r w:rsidRPr="00A973A4">
        <w:t xml:space="preserve">the </w:t>
      </w:r>
      <w:r w:rsidR="008E67E7">
        <w:t>C</w:t>
      </w:r>
      <w:r w:rsidR="00FC6224">
        <w:t>ontractor</w:t>
      </w:r>
      <w:r w:rsidRPr="00A973A4">
        <w:t xml:space="preserve"> within twenty-four (24) hours of the claim being </w:t>
      </w:r>
      <w:r w:rsidR="00A973A4">
        <w:t>made.</w:t>
      </w:r>
    </w:p>
    <w:p w14:paraId="321335C3" w14:textId="77777777" w:rsidR="000D43BB" w:rsidRPr="00E71F66" w:rsidRDefault="000D43BB" w:rsidP="00A973A4">
      <w:pPr>
        <w:autoSpaceDE w:val="0"/>
        <w:autoSpaceDN w:val="0"/>
        <w:adjustRightInd w:val="0"/>
        <w:ind w:left="1200"/>
        <w:rPr>
          <w:u w:val="single"/>
        </w:rPr>
      </w:pPr>
    </w:p>
    <w:p w14:paraId="26025208" w14:textId="77777777" w:rsidR="00441518" w:rsidRPr="002F7143" w:rsidRDefault="002F7143" w:rsidP="0043397B">
      <w:pPr>
        <w:pStyle w:val="ListParagraph"/>
        <w:numPr>
          <w:ilvl w:val="1"/>
          <w:numId w:val="6"/>
        </w:numPr>
        <w:rPr>
          <w:b/>
        </w:rPr>
      </w:pPr>
      <w:r>
        <w:rPr>
          <w:b/>
        </w:rPr>
        <w:t xml:space="preserve"> </w:t>
      </w:r>
      <w:r w:rsidR="006B2B42">
        <w:rPr>
          <w:b/>
        </w:rPr>
        <w:t xml:space="preserve">Contractor </w:t>
      </w:r>
      <w:r w:rsidR="000D43BB" w:rsidRPr="002F7143">
        <w:rPr>
          <w:b/>
        </w:rPr>
        <w:t>Equipment</w:t>
      </w:r>
      <w:r w:rsidR="009F7207">
        <w:rPr>
          <w:b/>
        </w:rPr>
        <w:t xml:space="preserve"> and Personnel</w:t>
      </w:r>
    </w:p>
    <w:p w14:paraId="4211CEBA" w14:textId="77777777" w:rsidR="00441518" w:rsidRPr="00441518" w:rsidRDefault="000D43BB" w:rsidP="00441518">
      <w:r>
        <w:t xml:space="preserve"> </w:t>
      </w:r>
    </w:p>
    <w:p w14:paraId="40349CE6" w14:textId="77777777" w:rsidR="00E5786B" w:rsidRPr="00E5786B" w:rsidRDefault="00E5786B" w:rsidP="00E5786B">
      <w:pPr>
        <w:numPr>
          <w:ilvl w:val="0"/>
          <w:numId w:val="24"/>
        </w:numPr>
        <w:autoSpaceDE w:val="0"/>
        <w:autoSpaceDN w:val="0"/>
        <w:adjustRightInd w:val="0"/>
        <w:ind w:left="1200" w:hanging="480"/>
        <w:rPr>
          <w:color w:val="000000"/>
        </w:rPr>
      </w:pPr>
      <w:r w:rsidRPr="00E5786B">
        <w:rPr>
          <w:color w:val="000000"/>
        </w:rPr>
        <w:t>All EAVs and Support Vehicles must:</w:t>
      </w:r>
    </w:p>
    <w:p w14:paraId="3D73E98A" w14:textId="0F20DFDF" w:rsidR="00E5786B" w:rsidRDefault="00E5786B" w:rsidP="00E5786B">
      <w:pPr>
        <w:numPr>
          <w:ilvl w:val="1"/>
          <w:numId w:val="14"/>
        </w:numPr>
      </w:pPr>
      <w:r>
        <w:rPr>
          <w:color w:val="000000"/>
        </w:rPr>
        <w:t>B</w:t>
      </w:r>
      <w:r w:rsidRPr="005D6A84">
        <w:t xml:space="preserve">e capable of carrying </w:t>
      </w:r>
      <w:r>
        <w:t xml:space="preserve">all necessary </w:t>
      </w:r>
      <w:r w:rsidRPr="005D6A84">
        <w:t>equipment</w:t>
      </w:r>
      <w:r>
        <w:t xml:space="preserve"> and supplies to perform the services specified in this Contract.  Light wreckers, vans, buses, and pick-up trucks are examples of vehicles that may be suitable for use as EAVs and Support Vehicles.</w:t>
      </w:r>
    </w:p>
    <w:p w14:paraId="22D31FA3" w14:textId="77777777" w:rsidR="00E5786B" w:rsidRDefault="00E5786B" w:rsidP="00E5786B">
      <w:pPr>
        <w:numPr>
          <w:ilvl w:val="1"/>
          <w:numId w:val="14"/>
        </w:numPr>
      </w:pPr>
      <w:r>
        <w:t>H</w:t>
      </w:r>
      <w:r w:rsidRPr="005D6A84">
        <w:t>ave seat belts</w:t>
      </w:r>
      <w:r w:rsidRPr="002B23A0">
        <w:t xml:space="preserve"> </w:t>
      </w:r>
      <w:r>
        <w:t xml:space="preserve">and </w:t>
      </w:r>
      <w:r w:rsidRPr="001E7D7A">
        <w:t xml:space="preserve">all equipment safety devices </w:t>
      </w:r>
      <w:r>
        <w:t xml:space="preserve">recommended by the manufacturer </w:t>
      </w:r>
      <w:r w:rsidRPr="001E7D7A">
        <w:t>installed</w:t>
      </w:r>
      <w:r>
        <w:t>,</w:t>
      </w:r>
      <w:r w:rsidRPr="001E7D7A">
        <w:t xml:space="preserve"> properly maintained</w:t>
      </w:r>
      <w:r>
        <w:t>, and in good working condition.</w:t>
      </w:r>
    </w:p>
    <w:p w14:paraId="18717527" w14:textId="511AF0BE" w:rsidR="00E5786B" w:rsidRDefault="00E5786B" w:rsidP="00E5786B">
      <w:pPr>
        <w:numPr>
          <w:ilvl w:val="1"/>
          <w:numId w:val="14"/>
        </w:numPr>
      </w:pPr>
      <w:r>
        <w:t>Be neat, clean, in good condition, in good working order, and properly licensed</w:t>
      </w:r>
      <w:r w:rsidR="00556441">
        <w:t xml:space="preserve"> and insured</w:t>
      </w:r>
      <w:r>
        <w:t>.</w:t>
      </w:r>
    </w:p>
    <w:p w14:paraId="53A810D7" w14:textId="77777777" w:rsidR="00E5786B" w:rsidRDefault="00E5786B" w:rsidP="00E5786B">
      <w:pPr>
        <w:numPr>
          <w:ilvl w:val="1"/>
          <w:numId w:val="14"/>
        </w:numPr>
      </w:pPr>
      <w:r>
        <w:t>Display clear and legible signs painted or affixed that clearly say “EMERGENCY ROADSIDE ASSISTANCE SERVICE” and “FREE SERVICE”.</w:t>
      </w:r>
    </w:p>
    <w:p w14:paraId="719AE05E" w14:textId="77777777" w:rsidR="00E5786B" w:rsidRDefault="00E5786B" w:rsidP="00E5786B">
      <w:pPr>
        <w:numPr>
          <w:ilvl w:val="1"/>
          <w:numId w:val="14"/>
        </w:numPr>
      </w:pPr>
      <w:r>
        <w:t>Clearly and legibly display the Contractor’s or subcontractor’s name.</w:t>
      </w:r>
    </w:p>
    <w:p w14:paraId="5D9E754D" w14:textId="486192E1" w:rsidR="00E5786B" w:rsidRDefault="00E5786B" w:rsidP="00E5786B">
      <w:pPr>
        <w:numPr>
          <w:ilvl w:val="1"/>
          <w:numId w:val="14"/>
        </w:numPr>
      </w:pPr>
      <w:r>
        <w:t>Be equipped with</w:t>
      </w:r>
      <w:r w:rsidRPr="005A55D1">
        <w:t xml:space="preserve"> a minimum of one Class 2 warning light that meets the Society of Automotive Engineers Recommended Practice SAE J595, dated November 1, 2008, or SAE J845, dated December 1, 2007, and incorporated herein by reference. </w:t>
      </w:r>
      <w:r>
        <w:t xml:space="preserve"> </w:t>
      </w:r>
      <w:r w:rsidRPr="005A55D1">
        <w:t xml:space="preserve">Existing lights that meet SAE J845, dated March, 1992, or SAE J1318, dated April, 1986, may be used to their end of service life. </w:t>
      </w:r>
      <w:r>
        <w:t xml:space="preserve"> </w:t>
      </w:r>
      <w:r w:rsidRPr="005A55D1">
        <w:t>The warning lights must be a high intensity amber or white rotating, flashing, oscillating or strobe light. Lights must be unobstructed by ancillary vehicle equipment such as ladders, racks or booms and be visible 360 degrees around the vehicle.</w:t>
      </w:r>
      <w:r>
        <w:t xml:space="preserve"> </w:t>
      </w:r>
      <w:r w:rsidRPr="005A55D1">
        <w:t xml:space="preserve"> If the light is obstructed, additional lights will be required.</w:t>
      </w:r>
      <w:r>
        <w:t xml:space="preserve"> </w:t>
      </w:r>
      <w:r w:rsidRPr="005A55D1">
        <w:t xml:space="preserve"> The lights must be operating when the vehicle is </w:t>
      </w:r>
      <w:r w:rsidR="00F67157">
        <w:t>providing Emergency Roadside Assistance Services</w:t>
      </w:r>
      <w:r>
        <w:t xml:space="preserve"> and when driving anywhere other than a legal travel lane.</w:t>
      </w:r>
    </w:p>
    <w:p w14:paraId="2306EE41" w14:textId="77777777" w:rsidR="00E5786B" w:rsidRDefault="00E5786B" w:rsidP="00E5786B"/>
    <w:p w14:paraId="5BEF00F0" w14:textId="77777777" w:rsidR="00E5786B" w:rsidRPr="00BA58F5" w:rsidRDefault="00E5786B" w:rsidP="00E5786B">
      <w:pPr>
        <w:numPr>
          <w:ilvl w:val="0"/>
          <w:numId w:val="24"/>
        </w:numPr>
        <w:autoSpaceDE w:val="0"/>
        <w:autoSpaceDN w:val="0"/>
        <w:adjustRightInd w:val="0"/>
        <w:ind w:left="1200" w:hanging="480"/>
      </w:pPr>
      <w:r w:rsidRPr="00A7211D">
        <w:rPr>
          <w:color w:val="000000"/>
        </w:rPr>
        <w:t xml:space="preserve">All </w:t>
      </w:r>
      <w:r>
        <w:rPr>
          <w:color w:val="000000"/>
        </w:rPr>
        <w:t xml:space="preserve">EAVs and Support </w:t>
      </w:r>
      <w:r w:rsidRPr="00A7211D">
        <w:rPr>
          <w:color w:val="000000"/>
        </w:rPr>
        <w:t xml:space="preserve">Vehicles and their associated equipment, accessories and parts </w:t>
      </w:r>
      <w:r>
        <w:rPr>
          <w:color w:val="000000"/>
        </w:rPr>
        <w:t>are</w:t>
      </w:r>
      <w:r w:rsidRPr="00A7211D">
        <w:rPr>
          <w:color w:val="000000"/>
        </w:rPr>
        <w:t xml:space="preserve"> subject to periodic inspection by the Department. </w:t>
      </w:r>
      <w:r>
        <w:rPr>
          <w:color w:val="000000"/>
        </w:rPr>
        <w:t xml:space="preserve"> Remove from service and immediately replace any EAV or Support Vehicle determined by the Department to be unsafe, poorly maintained, or improperly equipped.</w:t>
      </w:r>
    </w:p>
    <w:p w14:paraId="7B03E268" w14:textId="77777777" w:rsidR="00E5786B" w:rsidRDefault="00E5786B" w:rsidP="00E5786B">
      <w:pPr>
        <w:pStyle w:val="ListParagraph"/>
        <w:rPr>
          <w:color w:val="000000"/>
        </w:rPr>
      </w:pPr>
    </w:p>
    <w:p w14:paraId="5F11AD36" w14:textId="77777777" w:rsidR="00E5786B" w:rsidRDefault="00E5786B" w:rsidP="00E5786B">
      <w:pPr>
        <w:numPr>
          <w:ilvl w:val="0"/>
          <w:numId w:val="24"/>
        </w:numPr>
        <w:autoSpaceDE w:val="0"/>
        <w:autoSpaceDN w:val="0"/>
        <w:adjustRightInd w:val="0"/>
        <w:ind w:left="1200" w:hanging="480"/>
      </w:pPr>
      <w:r>
        <w:t>Ensure all drivers have a safe driving record and possess proper driver’s licenses for the type of vehicle they are driving.</w:t>
      </w:r>
    </w:p>
    <w:p w14:paraId="442ECD27" w14:textId="77777777" w:rsidR="00E5786B" w:rsidRDefault="00E5786B" w:rsidP="00E5786B"/>
    <w:p w14:paraId="52813785" w14:textId="7B39175E" w:rsidR="00096BC7" w:rsidRDefault="008A5D03" w:rsidP="00E5786B">
      <w:pPr>
        <w:numPr>
          <w:ilvl w:val="0"/>
          <w:numId w:val="24"/>
        </w:numPr>
        <w:autoSpaceDE w:val="0"/>
        <w:autoSpaceDN w:val="0"/>
        <w:adjustRightInd w:val="0"/>
        <w:ind w:left="1200" w:hanging="480"/>
      </w:pPr>
      <w:r>
        <w:t>E</w:t>
      </w:r>
      <w:r w:rsidR="009F7207" w:rsidRPr="00455526">
        <w:t xml:space="preserve">nsure all </w:t>
      </w:r>
      <w:r w:rsidR="00892868">
        <w:t>C</w:t>
      </w:r>
      <w:r w:rsidR="009F7207" w:rsidRPr="00455526">
        <w:t xml:space="preserve">ontractor and subcontractor personnel have and utilize personal protective safety gear in accordance with </w:t>
      </w:r>
      <w:r w:rsidR="00096BC7">
        <w:t xml:space="preserve">Department requirements, </w:t>
      </w:r>
      <w:r w:rsidR="009F7207" w:rsidRPr="00455526">
        <w:t>OSHA requirements and company safety policies.</w:t>
      </w:r>
      <w:r w:rsidR="00E5786B">
        <w:t xml:space="preserve">  C</w:t>
      </w:r>
      <w:r w:rsidR="009F7207" w:rsidRPr="006D5C84">
        <w:t>onduct safety meeting</w:t>
      </w:r>
      <w:r w:rsidR="007D7258">
        <w:t>s</w:t>
      </w:r>
      <w:r w:rsidR="009F7207" w:rsidRPr="006D5C84">
        <w:t xml:space="preserve"> with field staff, as necessary.</w:t>
      </w:r>
      <w:r w:rsidR="009F7207" w:rsidRPr="006D5C84" w:rsidDel="00FE77C6">
        <w:t xml:space="preserve"> </w:t>
      </w:r>
      <w:r w:rsidR="00892868">
        <w:t xml:space="preserve"> ANSI Class 3 reflective apparel is required whenever the operator is out of the EAV.</w:t>
      </w:r>
    </w:p>
    <w:p w14:paraId="423BC7CD" w14:textId="77777777" w:rsidR="00801D05" w:rsidRDefault="00801D05" w:rsidP="009F7207">
      <w:pPr>
        <w:autoSpaceDE w:val="0"/>
        <w:autoSpaceDN w:val="0"/>
        <w:adjustRightInd w:val="0"/>
      </w:pPr>
    </w:p>
    <w:p w14:paraId="0A6CDF30" w14:textId="77777777" w:rsidR="000075FC" w:rsidRDefault="00D0145F" w:rsidP="0043397B">
      <w:pPr>
        <w:pStyle w:val="ListParagraph"/>
        <w:numPr>
          <w:ilvl w:val="1"/>
          <w:numId w:val="6"/>
        </w:numPr>
        <w:jc w:val="both"/>
        <w:rPr>
          <w:b/>
        </w:rPr>
      </w:pPr>
      <w:r>
        <w:rPr>
          <w:b/>
        </w:rPr>
        <w:t>Invoicing</w:t>
      </w:r>
    </w:p>
    <w:p w14:paraId="0DBAF481" w14:textId="77777777" w:rsidR="00247580" w:rsidRDefault="00247580" w:rsidP="001E787F">
      <w:pPr>
        <w:autoSpaceDE w:val="0"/>
        <w:autoSpaceDN w:val="0"/>
        <w:adjustRightInd w:val="0"/>
      </w:pPr>
    </w:p>
    <w:p w14:paraId="5842B7F4" w14:textId="58427B8A" w:rsidR="00D0145F" w:rsidRDefault="001E787F" w:rsidP="0043397B">
      <w:pPr>
        <w:pStyle w:val="ListParagraph"/>
        <w:numPr>
          <w:ilvl w:val="0"/>
          <w:numId w:val="7"/>
        </w:numPr>
        <w:jc w:val="both"/>
      </w:pPr>
      <w:r>
        <w:t>P</w:t>
      </w:r>
      <w:r w:rsidRPr="00B15FFC">
        <w:t xml:space="preserve">rovide proper documentation to the Department for all </w:t>
      </w:r>
      <w:r>
        <w:t xml:space="preserve">Emergency Roadside Assistance Services </w:t>
      </w:r>
      <w:r w:rsidRPr="00B15FFC">
        <w:t xml:space="preserve">to ensure </w:t>
      </w:r>
      <w:r w:rsidRPr="00E71F66">
        <w:t>reimbursement eligibility</w:t>
      </w:r>
      <w:r>
        <w:t xml:space="preserve"> </w:t>
      </w:r>
      <w:r w:rsidRPr="00B15FFC">
        <w:t xml:space="preserve">to the Department from the </w:t>
      </w:r>
      <w:r>
        <w:t>applicable</w:t>
      </w:r>
      <w:r w:rsidRPr="00B15FFC">
        <w:t xml:space="preserve"> </w:t>
      </w:r>
      <w:r>
        <w:t>Federal Disaster Reimbursement Program(s)</w:t>
      </w:r>
      <w:r w:rsidR="00892868">
        <w:t xml:space="preserve"> (“FDRP”)</w:t>
      </w:r>
      <w:r>
        <w:t>, which includes but is not limited to, programs of the Federal Highway Administration and the Federal Emergency Management Agency</w:t>
      </w:r>
      <w:r w:rsidR="00D0145F">
        <w:t>.</w:t>
      </w:r>
    </w:p>
    <w:p w14:paraId="1297E33C" w14:textId="77777777" w:rsidR="00D0145F" w:rsidRPr="00D0145F" w:rsidRDefault="00D0145F" w:rsidP="00D0145F">
      <w:pPr>
        <w:ind w:left="1440"/>
        <w:jc w:val="both"/>
        <w:rPr>
          <w:b/>
        </w:rPr>
      </w:pPr>
    </w:p>
    <w:p w14:paraId="67F5353C" w14:textId="77777777" w:rsidR="00E3656A" w:rsidRDefault="00247580" w:rsidP="0043397B">
      <w:pPr>
        <w:pStyle w:val="ListParagraph"/>
        <w:numPr>
          <w:ilvl w:val="0"/>
          <w:numId w:val="7"/>
        </w:numPr>
        <w:jc w:val="both"/>
      </w:pPr>
      <w:r>
        <w:t>R</w:t>
      </w:r>
      <w:r w:rsidR="00D0145F" w:rsidRPr="00301B87">
        <w:t xml:space="preserve">equest payment for </w:t>
      </w:r>
      <w:r w:rsidR="001A61BD">
        <w:t>services</w:t>
      </w:r>
      <w:r w:rsidR="00D0145F" w:rsidRPr="00301B87">
        <w:t xml:space="preserve"> completed and accepted by the Department by submitting a monthly</w:t>
      </w:r>
      <w:r w:rsidR="00F52C01">
        <w:t xml:space="preserve"> certified</w:t>
      </w:r>
      <w:r w:rsidR="00D0145F" w:rsidRPr="00301B87">
        <w:t xml:space="preserve"> invoice using the pay items and unit prices contained in the Contract.</w:t>
      </w:r>
      <w:r w:rsidR="00D0145F">
        <w:t xml:space="preserve">  </w:t>
      </w:r>
      <w:r w:rsidR="00F0406E">
        <w:t>The Contractor shall i</w:t>
      </w:r>
      <w:r w:rsidR="00011FBB">
        <w:t xml:space="preserve">nclude the Contract Number, the Financial Project Number, the Invoice Number, the Invoice Date and the period that the invoice represents.  </w:t>
      </w:r>
      <w:r w:rsidR="00D0145F">
        <w:t>With each certified invoice submitted for payment</w:t>
      </w:r>
      <w:r w:rsidR="00F0406E">
        <w:t>,</w:t>
      </w:r>
      <w:r w:rsidR="00D0145F">
        <w:t xml:space="preserve"> </w:t>
      </w:r>
      <w:r w:rsidR="00F0406E">
        <w:t xml:space="preserve">the Contractor shall </w:t>
      </w:r>
      <w:r w:rsidR="00D0145F">
        <w:t xml:space="preserve">include a Certification Disbursement of Previous Periodic Payment to Subcontractors (Form 700-010-38) and the amount paid to all subcontractors performing </w:t>
      </w:r>
      <w:r w:rsidR="001A61BD">
        <w:t>services</w:t>
      </w:r>
      <w:r w:rsidR="00D0145F">
        <w:t xml:space="preserve"> under this </w:t>
      </w:r>
      <w:r w:rsidR="00177BE7">
        <w:t>C</w:t>
      </w:r>
      <w:r w:rsidR="00D0145F">
        <w:t>ontract to date. </w:t>
      </w:r>
      <w:r w:rsidR="00534A49">
        <w:t xml:space="preserve"> </w:t>
      </w:r>
      <w:r w:rsidR="00D0145F">
        <w:t>The Certification Disbursement of Previous Periodic Payment is not required with the 1</w:t>
      </w:r>
      <w:r w:rsidR="00D0145F" w:rsidRPr="00D0145F">
        <w:rPr>
          <w:vertAlign w:val="superscript"/>
        </w:rPr>
        <w:t>st</w:t>
      </w:r>
      <w:r w:rsidR="00D0145F">
        <w:t xml:space="preserve"> invoice but is required with all invoices thereafter.</w:t>
      </w:r>
      <w:r w:rsidR="00E3656A">
        <w:t xml:space="preserve">  </w:t>
      </w:r>
      <w:r w:rsidR="00E3656A" w:rsidRPr="00E3656A">
        <w:t xml:space="preserve">Invoices shall be submitted to:              </w:t>
      </w:r>
    </w:p>
    <w:p w14:paraId="450820BA" w14:textId="77777777" w:rsidR="00E3656A" w:rsidRDefault="00E3656A" w:rsidP="00E3656A">
      <w:pPr>
        <w:pStyle w:val="ListParagraph"/>
        <w:ind w:left="1080"/>
        <w:jc w:val="both"/>
      </w:pPr>
    </w:p>
    <w:p w14:paraId="63DC68EB" w14:textId="77777777" w:rsidR="00E3656A" w:rsidRPr="00E3656A" w:rsidRDefault="00E3656A" w:rsidP="00E3656A">
      <w:pPr>
        <w:pStyle w:val="ListParagraph"/>
        <w:ind w:left="1080"/>
        <w:jc w:val="both"/>
      </w:pPr>
      <w:r w:rsidRPr="00E3656A">
        <w:t xml:space="preserve">  </w:t>
      </w:r>
      <w:r>
        <w:tab/>
      </w:r>
      <w:r>
        <w:tab/>
      </w:r>
      <w:r w:rsidR="00534A49">
        <w:tab/>
      </w:r>
      <w:r w:rsidRPr="00E3656A">
        <w:t xml:space="preserve">Florida Department of Transportation </w:t>
      </w:r>
    </w:p>
    <w:p w14:paraId="19B1E80C" w14:textId="77777777" w:rsidR="00E3656A" w:rsidRPr="009B4030" w:rsidRDefault="00E3656A" w:rsidP="00534A49">
      <w:pPr>
        <w:pStyle w:val="CM100"/>
        <w:spacing w:line="276" w:lineRule="atLeast"/>
        <w:ind w:left="2160" w:firstLine="720"/>
        <w:rPr>
          <w:rFonts w:ascii="Times New Roman" w:hAnsi="Times New Roman" w:cs="Times New Roman"/>
          <w:u w:val="single"/>
        </w:rPr>
      </w:pPr>
      <w:r w:rsidRPr="005479FF">
        <w:rPr>
          <w:rFonts w:ascii="Times New Roman" w:hAnsi="Times New Roman" w:cs="Times New Roman"/>
          <w:highlight w:val="lightGray"/>
        </w:rPr>
        <w:t>Attention:</w:t>
      </w:r>
      <w:r w:rsidRPr="00522DC6">
        <w:rPr>
          <w:rFonts w:ascii="Times New Roman" w:hAnsi="Times New Roman" w:cs="Times New Roman"/>
          <w:highlight w:val="lightGray"/>
        </w:rPr>
        <w:t xml:space="preserve"> </w:t>
      </w:r>
      <w:r w:rsidRPr="009B4030">
        <w:rPr>
          <w:rFonts w:ascii="Times New Roman" w:hAnsi="Times New Roman" w:cs="Times New Roman"/>
          <w:highlight w:val="lightGray"/>
          <w:u w:val="single"/>
        </w:rPr>
        <w:t xml:space="preserve">____________ </w:t>
      </w:r>
    </w:p>
    <w:p w14:paraId="591FE4AE" w14:textId="77777777" w:rsidR="00D0145F" w:rsidRDefault="00D0145F" w:rsidP="00D0145F">
      <w:pPr>
        <w:pStyle w:val="ListParagraph"/>
        <w:ind w:left="1440"/>
        <w:jc w:val="both"/>
      </w:pPr>
    </w:p>
    <w:p w14:paraId="3794DCA0" w14:textId="77777777" w:rsidR="00247580" w:rsidRDefault="00247580" w:rsidP="00394723">
      <w:pPr>
        <w:pStyle w:val="ListParagraph"/>
        <w:numPr>
          <w:ilvl w:val="0"/>
          <w:numId w:val="7"/>
        </w:numPr>
        <w:jc w:val="both"/>
      </w:pPr>
      <w:r>
        <w:t>P</w:t>
      </w:r>
      <w:r w:rsidR="00C34F35" w:rsidRPr="00455526">
        <w:t>repar</w:t>
      </w:r>
      <w:r>
        <w:t>e</w:t>
      </w:r>
      <w:r w:rsidR="00C34F35" w:rsidRPr="00455526">
        <w:t xml:space="preserve"> all invoices in an electronic format acceptable to the Department and in accordance with federal, state and local rules, regulations and laws.  Invoices</w:t>
      </w:r>
      <w:r w:rsidR="00C34F35">
        <w:t xml:space="preserve"> shall </w:t>
      </w:r>
      <w:r w:rsidR="00C34F35" w:rsidRPr="00455526">
        <w:t xml:space="preserve">include receipts and all </w:t>
      </w:r>
      <w:r w:rsidR="00A9298A">
        <w:t>documentation</w:t>
      </w:r>
      <w:r w:rsidR="00A9298A" w:rsidRPr="00455526">
        <w:t xml:space="preserve"> </w:t>
      </w:r>
      <w:r w:rsidR="00C34F35" w:rsidRPr="00455526">
        <w:t>necessary to support the quantities and amounts invoiced</w:t>
      </w:r>
      <w:r w:rsidR="00C34F35">
        <w:t>.</w:t>
      </w:r>
      <w:r w:rsidR="00C61E86">
        <w:t xml:space="preserve">  </w:t>
      </w:r>
    </w:p>
    <w:p w14:paraId="64E0B1CD" w14:textId="77777777" w:rsidR="00C34F35" w:rsidRDefault="00C34F35" w:rsidP="009B4030">
      <w:pPr>
        <w:jc w:val="both"/>
      </w:pPr>
    </w:p>
    <w:p w14:paraId="1B11F0D9" w14:textId="77777777" w:rsidR="00395E71" w:rsidRDefault="00395E71" w:rsidP="009B4030">
      <w:pPr>
        <w:jc w:val="both"/>
      </w:pPr>
    </w:p>
    <w:p w14:paraId="1A51737A" w14:textId="77777777" w:rsidR="00040F0A" w:rsidRPr="00E47291" w:rsidRDefault="00040F0A" w:rsidP="0043397B">
      <w:pPr>
        <w:pStyle w:val="ListParagraph"/>
        <w:numPr>
          <w:ilvl w:val="0"/>
          <w:numId w:val="6"/>
        </w:numPr>
        <w:rPr>
          <w:b/>
        </w:rPr>
      </w:pPr>
      <w:r w:rsidRPr="00E47291">
        <w:rPr>
          <w:b/>
        </w:rPr>
        <w:t>SERVICE</w:t>
      </w:r>
      <w:r w:rsidR="00D0145F" w:rsidRPr="00E47291">
        <w:rPr>
          <w:b/>
        </w:rPr>
        <w:t>S</w:t>
      </w:r>
      <w:r w:rsidRPr="00E47291">
        <w:rPr>
          <w:b/>
        </w:rPr>
        <w:t xml:space="preserve"> TO BE PROVIDED BY DEPARTMENT OR </w:t>
      </w:r>
      <w:r w:rsidR="00127CB4" w:rsidRPr="00E47291">
        <w:rPr>
          <w:b/>
        </w:rPr>
        <w:t>ITS</w:t>
      </w:r>
      <w:r w:rsidRPr="00E47291">
        <w:rPr>
          <w:b/>
        </w:rPr>
        <w:t xml:space="preserve"> DESIGNATED </w:t>
      </w:r>
      <w:r w:rsidR="007B212A" w:rsidRPr="00E47291">
        <w:rPr>
          <w:b/>
        </w:rPr>
        <w:t>R</w:t>
      </w:r>
      <w:r w:rsidRPr="00E47291">
        <w:rPr>
          <w:b/>
        </w:rPr>
        <w:t>EPRESENTATIVE</w:t>
      </w:r>
    </w:p>
    <w:p w14:paraId="41C7BD1A" w14:textId="77777777" w:rsidR="0074258A" w:rsidRDefault="0074258A" w:rsidP="0074258A">
      <w:pPr>
        <w:rPr>
          <w:b/>
        </w:rPr>
      </w:pPr>
      <w:r>
        <w:rPr>
          <w:b/>
        </w:rPr>
        <w:tab/>
      </w:r>
    </w:p>
    <w:p w14:paraId="26AE679D" w14:textId="77777777" w:rsidR="00040F0A" w:rsidRPr="0002192F" w:rsidRDefault="00040F0A" w:rsidP="0043397B">
      <w:pPr>
        <w:pStyle w:val="ListParagraph"/>
        <w:numPr>
          <w:ilvl w:val="1"/>
          <w:numId w:val="8"/>
        </w:numPr>
        <w:rPr>
          <w:b/>
        </w:rPr>
      </w:pPr>
      <w:r w:rsidRPr="0002192F">
        <w:rPr>
          <w:b/>
        </w:rPr>
        <w:t>Field Operations</w:t>
      </w:r>
    </w:p>
    <w:p w14:paraId="0BC9AB5C" w14:textId="77777777" w:rsidR="00040F0A" w:rsidRPr="00455526" w:rsidRDefault="00040F0A" w:rsidP="003C2FE8"/>
    <w:p w14:paraId="52BF9A2C" w14:textId="57626AC9" w:rsidR="005F50F2" w:rsidRDefault="00E51895" w:rsidP="00780DE3">
      <w:pPr>
        <w:numPr>
          <w:ilvl w:val="0"/>
          <w:numId w:val="1"/>
        </w:numPr>
        <w:tabs>
          <w:tab w:val="num" w:pos="1200"/>
        </w:tabs>
        <w:ind w:left="1200" w:hanging="480"/>
      </w:pPr>
      <w:r>
        <w:t xml:space="preserve">At the discretion of the Department, in the event that fuel is not commercially available, the Department may supply fuel for the Contractor’s vehicles performing Emergency Roadside Assistance Services.  </w:t>
      </w:r>
      <w:r w:rsidR="00895484">
        <w:t xml:space="preserve">All performance measures and Response Time requirements remain in effect during this, and any other, refueling operation.  </w:t>
      </w:r>
      <w:r>
        <w:t>At such time that fuel becomes available commercially, the Contractor shall be responsible for fueling its own vehicles.  The determination regarding the commercial availability of fuel resources will be made solely by the Department.   The Department will provide a means of tracking any fuel disbursed to the Contractor.  Any fuel disbursed for the purposes of the Contractor’s fleet must be reimbursed by the Contractor and the cost of such fuel will be deducted from future invoices.  The basis for the fuel cost will be the actual cost of the fuel as reflected on either the Department’s most recent invoice received prior to issuance of the Task Work Order or the Department’s invoice for emergency fuel depending on which fuel is disbursed to the Contractor</w:t>
      </w:r>
      <w:r w:rsidR="0058216C">
        <w:t>.</w:t>
      </w:r>
    </w:p>
    <w:p w14:paraId="1B8A7B34" w14:textId="77777777" w:rsidR="00962EC0" w:rsidRDefault="00962EC0" w:rsidP="00962EC0">
      <w:pPr>
        <w:ind w:left="1200"/>
      </w:pPr>
    </w:p>
    <w:p w14:paraId="2AA53EFA" w14:textId="098A49DB" w:rsidR="005639FD" w:rsidRDefault="005639FD" w:rsidP="005639FD">
      <w:pPr>
        <w:pStyle w:val="ListParagraph"/>
        <w:numPr>
          <w:ilvl w:val="0"/>
          <w:numId w:val="1"/>
        </w:numPr>
        <w:tabs>
          <w:tab w:val="clear" w:pos="1350"/>
          <w:tab w:val="num" w:pos="1260"/>
        </w:tabs>
        <w:ind w:left="1260" w:hanging="540"/>
      </w:pPr>
      <w:r w:rsidRPr="005639FD">
        <w:t xml:space="preserve">The Department shall provide a minimum of twenty-four (24) hours notification to the Contractor of the following: </w:t>
      </w:r>
      <w:r w:rsidR="00F67157">
        <w:t xml:space="preserve">description of </w:t>
      </w:r>
      <w:r w:rsidR="00AC1791">
        <w:t xml:space="preserve">the </w:t>
      </w:r>
      <w:r w:rsidR="00AA1513">
        <w:t xml:space="preserve">emergency </w:t>
      </w:r>
      <w:r w:rsidR="008A5D03">
        <w:t xml:space="preserve">event; </w:t>
      </w:r>
      <w:r w:rsidR="00AA1513">
        <w:t xml:space="preserve">estimated Event Duration; </w:t>
      </w:r>
      <w:r w:rsidR="00E51895">
        <w:t>corridor location to be serviced</w:t>
      </w:r>
      <w:r w:rsidR="00AA1513">
        <w:t xml:space="preserve">; </w:t>
      </w:r>
      <w:r w:rsidRPr="005639FD">
        <w:t xml:space="preserve">required date/time to report to </w:t>
      </w:r>
      <w:r w:rsidR="008C0BC8">
        <w:t xml:space="preserve">staging </w:t>
      </w:r>
      <w:r w:rsidR="00E51895">
        <w:t>location</w:t>
      </w:r>
      <w:r w:rsidR="00AA1513">
        <w:t>s</w:t>
      </w:r>
      <w:r w:rsidR="008A5D03">
        <w:t xml:space="preserve"> and begin services</w:t>
      </w:r>
      <w:r w:rsidRPr="005639FD">
        <w:t>; and contact information for the Department’s representative.</w:t>
      </w:r>
    </w:p>
    <w:p w14:paraId="206DC26E" w14:textId="77777777" w:rsidR="005639FD" w:rsidRPr="005639FD" w:rsidRDefault="005639FD" w:rsidP="00E51895">
      <w:pPr>
        <w:pStyle w:val="ListParagraph"/>
        <w:ind w:left="1350"/>
      </w:pPr>
    </w:p>
    <w:p w14:paraId="2DC8C5FC" w14:textId="77777777" w:rsidR="0058216C" w:rsidRDefault="0058216C" w:rsidP="00780DE3">
      <w:pPr>
        <w:numPr>
          <w:ilvl w:val="0"/>
          <w:numId w:val="1"/>
        </w:numPr>
        <w:tabs>
          <w:tab w:val="num" w:pos="1200"/>
        </w:tabs>
        <w:ind w:left="1200" w:hanging="480"/>
      </w:pPr>
      <w:r>
        <w:t xml:space="preserve">The Department will </w:t>
      </w:r>
      <w:r w:rsidR="005639FD">
        <w:t>monitor</w:t>
      </w:r>
      <w:r w:rsidRPr="002B23A0">
        <w:t xml:space="preserve"> the Contractor’s operations</w:t>
      </w:r>
      <w:r>
        <w:t>.</w:t>
      </w:r>
    </w:p>
    <w:p w14:paraId="0A602E17" w14:textId="77777777" w:rsidR="00962EC0" w:rsidRDefault="00962EC0" w:rsidP="00962EC0"/>
    <w:p w14:paraId="26D4DE28" w14:textId="77777777" w:rsidR="003E7050" w:rsidRDefault="003E7050" w:rsidP="00780DE3">
      <w:pPr>
        <w:numPr>
          <w:ilvl w:val="0"/>
          <w:numId w:val="1"/>
        </w:numPr>
        <w:tabs>
          <w:tab w:val="num" w:pos="1200"/>
        </w:tabs>
        <w:ind w:left="1200" w:hanging="480"/>
      </w:pPr>
      <w:r>
        <w:t xml:space="preserve">The Department </w:t>
      </w:r>
      <w:r w:rsidR="005639FD">
        <w:t>may</w:t>
      </w:r>
      <w:r>
        <w:t xml:space="preserve"> conduct periodic inspections of </w:t>
      </w:r>
      <w:r w:rsidR="005639FD">
        <w:t xml:space="preserve">EAVs and </w:t>
      </w:r>
      <w:r w:rsidR="006B6C40">
        <w:t xml:space="preserve">Support </w:t>
      </w:r>
      <w:r>
        <w:t xml:space="preserve">Vehicles to determine </w:t>
      </w:r>
      <w:r w:rsidR="005639FD">
        <w:t>compliance with Contract requirements</w:t>
      </w:r>
      <w:r>
        <w:rPr>
          <w:color w:val="000000"/>
        </w:rPr>
        <w:t>.</w:t>
      </w:r>
    </w:p>
    <w:p w14:paraId="4F5B680B" w14:textId="77777777" w:rsidR="00040F0A" w:rsidRPr="00455526" w:rsidRDefault="00040F0A" w:rsidP="002508CC">
      <w:pPr>
        <w:tabs>
          <w:tab w:val="num" w:pos="1200"/>
        </w:tabs>
      </w:pPr>
    </w:p>
    <w:p w14:paraId="00B33ABA" w14:textId="77777777" w:rsidR="00040F0A" w:rsidRPr="0002192F" w:rsidRDefault="00040F0A" w:rsidP="0043397B">
      <w:pPr>
        <w:pStyle w:val="ListParagraph"/>
        <w:numPr>
          <w:ilvl w:val="1"/>
          <w:numId w:val="8"/>
        </w:numPr>
        <w:rPr>
          <w:b/>
        </w:rPr>
      </w:pPr>
      <w:r w:rsidRPr="0002192F">
        <w:rPr>
          <w:b/>
        </w:rPr>
        <w:t>Administration and Paperwork</w:t>
      </w:r>
    </w:p>
    <w:p w14:paraId="76E0A50B" w14:textId="77777777" w:rsidR="00EC5B1A" w:rsidRPr="00455526" w:rsidRDefault="00EC5B1A" w:rsidP="00610AAB">
      <w:pPr>
        <w:ind w:left="720"/>
      </w:pPr>
    </w:p>
    <w:p w14:paraId="23288F09" w14:textId="178C3505" w:rsidR="00962EC0" w:rsidRDefault="00962EC0" w:rsidP="00962EC0">
      <w:pPr>
        <w:numPr>
          <w:ilvl w:val="0"/>
          <w:numId w:val="5"/>
        </w:numPr>
      </w:pPr>
      <w:r>
        <w:t>The Department will provide</w:t>
      </w:r>
      <w:r w:rsidR="00206024">
        <w:t xml:space="preserve"> the</w:t>
      </w:r>
      <w:r>
        <w:t xml:space="preserve"> locations of median crossovers that </w:t>
      </w:r>
      <w:r w:rsidR="00895484">
        <w:t>may be</w:t>
      </w:r>
      <w:r>
        <w:t xml:space="preserve"> use</w:t>
      </w:r>
      <w:r w:rsidR="00895484">
        <w:t>d</w:t>
      </w:r>
      <w:r>
        <w:t xml:space="preserve"> by the Contractor.</w:t>
      </w:r>
      <w:r w:rsidR="00AA1513">
        <w:t xml:space="preserve">  The</w:t>
      </w:r>
      <w:r w:rsidR="009443DD">
        <w:t xml:space="preserve"> anticipated locations</w:t>
      </w:r>
      <w:r w:rsidR="00AA1513">
        <w:t xml:space="preserve"> can be found in the SUEE</w:t>
      </w:r>
      <w:r w:rsidR="00BC3FF1">
        <w:t xml:space="preserve"> </w:t>
      </w:r>
      <w:r w:rsidR="00134259">
        <w:t>P</w:t>
      </w:r>
      <w:r w:rsidR="00BC3FF1">
        <w:t>lans</w:t>
      </w:r>
      <w:r w:rsidR="00AA1513">
        <w:t>.</w:t>
      </w:r>
    </w:p>
    <w:p w14:paraId="66040AD5" w14:textId="77777777" w:rsidR="00962EC0" w:rsidRDefault="00962EC0" w:rsidP="00962EC0">
      <w:pPr>
        <w:pStyle w:val="ListParagraph"/>
        <w:ind w:left="1080"/>
      </w:pPr>
    </w:p>
    <w:p w14:paraId="442080EB" w14:textId="77777777" w:rsidR="004B17BE" w:rsidRDefault="00E0648E" w:rsidP="00FD0AAB">
      <w:pPr>
        <w:pStyle w:val="ListParagraph"/>
        <w:numPr>
          <w:ilvl w:val="0"/>
          <w:numId w:val="5"/>
        </w:numPr>
      </w:pPr>
      <w:r>
        <w:t xml:space="preserve">The Department </w:t>
      </w:r>
      <w:r w:rsidR="003F085C">
        <w:t>shall</w:t>
      </w:r>
      <w:r w:rsidR="00D1429B" w:rsidRPr="00D84C36">
        <w:t xml:space="preserve"> </w:t>
      </w:r>
      <w:r>
        <w:t>provide a s</w:t>
      </w:r>
      <w:r w:rsidR="00973A2E" w:rsidRPr="00D84C36">
        <w:t xml:space="preserve">preadsheet </w:t>
      </w:r>
      <w:r>
        <w:t xml:space="preserve">to the Contractor to be used to prepare </w:t>
      </w:r>
      <w:r w:rsidR="00973A2E" w:rsidRPr="00D84C36">
        <w:t xml:space="preserve">invoices to properly document the </w:t>
      </w:r>
      <w:r w:rsidR="004B2DEE">
        <w:t>C</w:t>
      </w:r>
      <w:r w:rsidR="00973A2E" w:rsidRPr="00D84C36">
        <w:t xml:space="preserve">ontract </w:t>
      </w:r>
      <w:r w:rsidR="001A61BD">
        <w:t>services</w:t>
      </w:r>
      <w:r w:rsidR="00973A2E" w:rsidRPr="00D84C36">
        <w:t xml:space="preserve"> in accordance with </w:t>
      </w:r>
      <w:r w:rsidR="00EC5B1A">
        <w:t>Department</w:t>
      </w:r>
      <w:r w:rsidR="003171F5">
        <w:t xml:space="preserve"> and </w:t>
      </w:r>
      <w:r w:rsidR="00EB5B7E">
        <w:t>FDRP</w:t>
      </w:r>
      <w:r w:rsidR="00973A2E" w:rsidRPr="00D84C36">
        <w:t xml:space="preserve"> requirements.</w:t>
      </w:r>
    </w:p>
    <w:p w14:paraId="30E1E79A" w14:textId="77777777" w:rsidR="001F7E55" w:rsidRDefault="001F7E55" w:rsidP="00896671">
      <w:pPr>
        <w:pStyle w:val="ListParagraph"/>
      </w:pPr>
    </w:p>
    <w:p w14:paraId="576AA251" w14:textId="59F15973" w:rsidR="001F7E55" w:rsidRDefault="001F7E55" w:rsidP="00FD0AAB">
      <w:pPr>
        <w:pStyle w:val="ListParagraph"/>
        <w:numPr>
          <w:ilvl w:val="0"/>
          <w:numId w:val="5"/>
        </w:numPr>
      </w:pPr>
      <w:r>
        <w:t>The Department shall</w:t>
      </w:r>
      <w:r w:rsidRPr="00D84C36">
        <w:t xml:space="preserve"> </w:t>
      </w:r>
      <w:r>
        <w:t xml:space="preserve">provide </w:t>
      </w:r>
      <w:r w:rsidR="003D6C3B">
        <w:t xml:space="preserve">a copy of </w:t>
      </w:r>
      <w:r w:rsidR="00206024">
        <w:t>Sections</w:t>
      </w:r>
      <w:r w:rsidRPr="001F7E55">
        <w:t xml:space="preserve"> </w:t>
      </w:r>
      <w:r>
        <w:t>316.065, 316.061</w:t>
      </w:r>
      <w:r w:rsidR="003D6C3B">
        <w:t>, and</w:t>
      </w:r>
      <w:r>
        <w:t xml:space="preserve"> 316.071</w:t>
      </w:r>
      <w:r w:rsidR="00206024">
        <w:t>, Florida Statutes,</w:t>
      </w:r>
      <w:r w:rsidR="003D6C3B">
        <w:t xml:space="preserve"> for </w:t>
      </w:r>
      <w:r w:rsidR="00892868">
        <w:t>C</w:t>
      </w:r>
      <w:r w:rsidR="003D6C3B">
        <w:t xml:space="preserve">ontractor distribution to </w:t>
      </w:r>
      <w:r w:rsidR="00F339A1">
        <w:t>Motorists</w:t>
      </w:r>
      <w:r>
        <w:t>.</w:t>
      </w:r>
      <w:r w:rsidR="00036036">
        <w:t xml:space="preserve">  The Contractor may make as many copies of this these documents as needed.</w:t>
      </w:r>
    </w:p>
    <w:p w14:paraId="2DFE94A9" w14:textId="77777777" w:rsidR="00962EC0" w:rsidRPr="00962EC0" w:rsidRDefault="00962EC0" w:rsidP="00962EC0"/>
    <w:p w14:paraId="1A99D058" w14:textId="77777777" w:rsidR="00E47291" w:rsidRDefault="00E47291" w:rsidP="00DD7547">
      <w:pPr>
        <w:ind w:left="720" w:hanging="720"/>
        <w:rPr>
          <w:b/>
        </w:rPr>
      </w:pPr>
    </w:p>
    <w:p w14:paraId="19DA753F" w14:textId="77777777" w:rsidR="00DD7547" w:rsidRDefault="00DD7547" w:rsidP="0043397B">
      <w:pPr>
        <w:pStyle w:val="ListParagraph"/>
        <w:numPr>
          <w:ilvl w:val="0"/>
          <w:numId w:val="6"/>
        </w:numPr>
        <w:rPr>
          <w:b/>
        </w:rPr>
      </w:pPr>
      <w:r>
        <w:rPr>
          <w:b/>
        </w:rPr>
        <w:t>METHOD OF MEASUREMENT</w:t>
      </w:r>
    </w:p>
    <w:p w14:paraId="6CD0AAFB" w14:textId="77777777" w:rsidR="00DD7547" w:rsidRPr="00455526" w:rsidRDefault="00DD7547" w:rsidP="00DD7547">
      <w:pPr>
        <w:ind w:left="720" w:hanging="720"/>
        <w:rPr>
          <w:b/>
        </w:rPr>
      </w:pPr>
    </w:p>
    <w:p w14:paraId="1C3C48C3" w14:textId="77777777" w:rsidR="00096BC7" w:rsidRDefault="00DD7547" w:rsidP="00962EC0">
      <w:pPr>
        <w:ind w:left="720"/>
        <w:jc w:val="both"/>
      </w:pPr>
      <w:r w:rsidRPr="005C7198">
        <w:t xml:space="preserve">The cost of any work that is necessary to meet the requirements of this </w:t>
      </w:r>
      <w:r w:rsidR="00F840A3">
        <w:t>C</w:t>
      </w:r>
      <w:r w:rsidRPr="005C7198">
        <w:t xml:space="preserve">ontract </w:t>
      </w:r>
      <w:r w:rsidR="008A180A">
        <w:t xml:space="preserve">will </w:t>
      </w:r>
      <w:r w:rsidR="00C1670C">
        <w:t xml:space="preserve">be </w:t>
      </w:r>
      <w:r w:rsidRPr="005C7198">
        <w:t xml:space="preserve">incidental to </w:t>
      </w:r>
      <w:r w:rsidR="006B6C40">
        <w:t xml:space="preserve">the lump sum </w:t>
      </w:r>
      <w:r w:rsidRPr="005C7198">
        <w:t xml:space="preserve">pay item </w:t>
      </w:r>
      <w:r>
        <w:t>shown in the Contract Schedule of Items.</w:t>
      </w:r>
      <w:r w:rsidR="006B6C40">
        <w:t xml:space="preserve">  </w:t>
      </w:r>
      <w:r w:rsidR="008A5D03">
        <w:t>M</w:t>
      </w:r>
      <w:r w:rsidR="00FD37BA">
        <w:t xml:space="preserve">easurement for this </w:t>
      </w:r>
      <w:r w:rsidR="006B6C40">
        <w:t xml:space="preserve">pay </w:t>
      </w:r>
      <w:r w:rsidR="00FD37BA">
        <w:t xml:space="preserve">item will be </w:t>
      </w:r>
      <w:r w:rsidR="008A5D03">
        <w:t>the total number of hours of Event Duration</w:t>
      </w:r>
      <w:r w:rsidR="004F6438">
        <w:t>, for each Task Work Order</w:t>
      </w:r>
      <w:r w:rsidR="00FD37BA">
        <w:t xml:space="preserve">.  </w:t>
      </w:r>
    </w:p>
    <w:p w14:paraId="4FC011C4" w14:textId="77777777" w:rsidR="00DD7547" w:rsidRDefault="00DD7547" w:rsidP="00B4530D">
      <w:pPr>
        <w:ind w:left="720"/>
        <w:jc w:val="both"/>
        <w:rPr>
          <w:b/>
        </w:rPr>
      </w:pPr>
    </w:p>
    <w:p w14:paraId="16767D7F" w14:textId="77777777" w:rsidR="00BC580B" w:rsidRDefault="00BC580B" w:rsidP="00BC580B">
      <w:pPr>
        <w:ind w:left="720" w:hanging="720"/>
        <w:rPr>
          <w:b/>
        </w:rPr>
      </w:pPr>
    </w:p>
    <w:p w14:paraId="5AB93D30" w14:textId="77777777" w:rsidR="004205DE" w:rsidRPr="008A180A" w:rsidRDefault="00E40687" w:rsidP="0043397B">
      <w:pPr>
        <w:pStyle w:val="ListParagraph"/>
        <w:numPr>
          <w:ilvl w:val="0"/>
          <w:numId w:val="6"/>
        </w:numPr>
        <w:rPr>
          <w:b/>
        </w:rPr>
      </w:pPr>
      <w:r w:rsidRPr="005D53B3">
        <w:rPr>
          <w:b/>
        </w:rPr>
        <w:t>PERFORMANCE MEASURES</w:t>
      </w:r>
      <w:r w:rsidR="00553254" w:rsidRPr="005D53B3">
        <w:rPr>
          <w:b/>
        </w:rPr>
        <w:t xml:space="preserve"> and DEDUCTIONS for FAILURE TO PERFORM</w:t>
      </w:r>
    </w:p>
    <w:p w14:paraId="0F6D424B" w14:textId="77777777" w:rsidR="008A180A" w:rsidRPr="004205DE" w:rsidRDefault="008A180A" w:rsidP="00E71F66">
      <w:pPr>
        <w:pStyle w:val="ListParagraph"/>
        <w:ind w:left="360"/>
        <w:rPr>
          <w:b/>
        </w:rPr>
      </w:pPr>
    </w:p>
    <w:p w14:paraId="6D94E147" w14:textId="62842EED" w:rsidR="00553254" w:rsidRPr="00EF008C" w:rsidRDefault="005D53B3" w:rsidP="00EF008C">
      <w:pPr>
        <w:ind w:left="720"/>
        <w:jc w:val="both"/>
      </w:pPr>
      <w:r>
        <w:t>The Department will periodically evaluate t</w:t>
      </w:r>
      <w:r w:rsidR="00553254" w:rsidRPr="00EF008C">
        <w:t xml:space="preserve">he </w:t>
      </w:r>
      <w:r w:rsidR="00345D33" w:rsidRPr="00EF008C">
        <w:t>Contractor’s</w:t>
      </w:r>
      <w:r w:rsidR="00553254" w:rsidRPr="00EF008C">
        <w:t xml:space="preserve"> performance and compliance with the Scope of Services. </w:t>
      </w:r>
      <w:r w:rsidR="00345D33" w:rsidRPr="00EF008C">
        <w:t xml:space="preserve"> </w:t>
      </w:r>
      <w:r w:rsidR="00553254" w:rsidRPr="00EF008C">
        <w:t xml:space="preserve">If the </w:t>
      </w:r>
      <w:r w:rsidR="00345D33" w:rsidRPr="00EF008C">
        <w:t>Contractor</w:t>
      </w:r>
      <w:r w:rsidR="00553254" w:rsidRPr="00EF008C">
        <w:t xml:space="preserve"> does not meet or exceed the performance standards established herein, the Department </w:t>
      </w:r>
      <w:r w:rsidR="0075474B">
        <w:t>will</w:t>
      </w:r>
      <w:r w:rsidR="00553254" w:rsidRPr="00EF008C">
        <w:t xml:space="preserve"> </w:t>
      </w:r>
      <w:r w:rsidR="00345D33" w:rsidRPr="00EF008C">
        <w:t>assess deductions fro</w:t>
      </w:r>
      <w:r w:rsidR="00553254" w:rsidRPr="00EF008C">
        <w:t>m the invoice.</w:t>
      </w:r>
      <w:r w:rsidR="0075474B">
        <w:t xml:space="preserve">  </w:t>
      </w:r>
      <w:r w:rsidR="003D6C3B">
        <w:t xml:space="preserve">In extreme cases of traffic congestion and excessive volumes of </w:t>
      </w:r>
      <w:r w:rsidR="00F339A1">
        <w:t>Disabled Vehicle</w:t>
      </w:r>
      <w:r w:rsidR="003D6C3B">
        <w:t>s, the Contractor may request an extension of the 30 minute Response Time requirement.  The Department will consider the request and, if determined justified, will grant a temporary increase to the Response Time for a specified start and end time</w:t>
      </w:r>
      <w:r w:rsidR="0075474B">
        <w:t xml:space="preserve">. </w:t>
      </w:r>
    </w:p>
    <w:p w14:paraId="03935D2E" w14:textId="77777777" w:rsidR="00553254" w:rsidRPr="00EF008C" w:rsidRDefault="00553254" w:rsidP="00EF008C">
      <w:pPr>
        <w:ind w:left="720"/>
        <w:jc w:val="both"/>
      </w:pPr>
    </w:p>
    <w:p w14:paraId="476A4EE7" w14:textId="213E773E" w:rsidR="0065707A" w:rsidRPr="00EF008C" w:rsidRDefault="00553254" w:rsidP="00EF008C">
      <w:pPr>
        <w:ind w:left="720"/>
        <w:jc w:val="both"/>
      </w:pPr>
      <w:r w:rsidRPr="00EF008C">
        <w:t xml:space="preserve">The </w:t>
      </w:r>
      <w:r w:rsidR="00345D33" w:rsidRPr="00EF008C">
        <w:t xml:space="preserve">following chart details the specific deductions that </w:t>
      </w:r>
      <w:r w:rsidR="00036036">
        <w:t>may</w:t>
      </w:r>
      <w:r w:rsidR="00345D33" w:rsidRPr="00EF008C">
        <w:t xml:space="preserve"> be assessed for failure to perform any of the listed duties.</w:t>
      </w:r>
      <w:r w:rsidRPr="00EF008C">
        <w:t xml:space="preserve"> </w:t>
      </w:r>
      <w:r w:rsidR="005D53B3">
        <w:t xml:space="preserve"> </w:t>
      </w:r>
      <w:r w:rsidR="0065707A" w:rsidRPr="00EF008C">
        <w:t xml:space="preserve">Each of the deductions below </w:t>
      </w:r>
      <w:r w:rsidR="00206024">
        <w:t>may</w:t>
      </w:r>
      <w:r w:rsidR="00206024" w:rsidRPr="00EF008C">
        <w:t xml:space="preserve"> </w:t>
      </w:r>
      <w:r w:rsidR="0065707A" w:rsidRPr="00EF008C">
        <w:t xml:space="preserve">be reassessed for each day </w:t>
      </w:r>
      <w:r w:rsidR="008B42D6">
        <w:t xml:space="preserve">(measured in 24-hour blocks from when services begin) </w:t>
      </w:r>
      <w:r w:rsidR="0065707A" w:rsidRPr="00EF008C">
        <w:t>of non-compliance.</w:t>
      </w:r>
    </w:p>
    <w:p w14:paraId="5461DFAA" w14:textId="77777777" w:rsidR="00553254" w:rsidRPr="00EF008C" w:rsidRDefault="00553254" w:rsidP="00EF008C">
      <w:pPr>
        <w:ind w:left="720"/>
        <w:jc w:val="both"/>
      </w:pPr>
    </w:p>
    <w:p w14:paraId="49CE5E3D" w14:textId="77777777" w:rsidR="00345D33" w:rsidRPr="00EF008C" w:rsidRDefault="00345D33" w:rsidP="00EF008C">
      <w:pPr>
        <w:ind w:left="720"/>
        <w:jc w:val="both"/>
      </w:pPr>
    </w:p>
    <w:tbl>
      <w:tblPr>
        <w:tblW w:w="10440" w:type="dxa"/>
        <w:tblInd w:w="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52"/>
        <w:gridCol w:w="2770"/>
        <w:gridCol w:w="4418"/>
      </w:tblGrid>
      <w:tr w:rsidR="007E2EDC" w:rsidRPr="002A7378" w14:paraId="27FAB0DA" w14:textId="77777777" w:rsidTr="00EF008C">
        <w:tc>
          <w:tcPr>
            <w:tcW w:w="10440" w:type="dxa"/>
            <w:gridSpan w:val="3"/>
            <w:shd w:val="clear" w:color="auto" w:fill="auto"/>
          </w:tcPr>
          <w:p w14:paraId="0D023011" w14:textId="77777777" w:rsidR="007E2EDC" w:rsidRPr="002A7378" w:rsidRDefault="007E2EDC" w:rsidP="00422E08">
            <w:pPr>
              <w:spacing w:after="120" w:line="276" w:lineRule="auto"/>
              <w:rPr>
                <w:rFonts w:eastAsia="Calibri"/>
                <w:b/>
              </w:rPr>
            </w:pPr>
            <w:r>
              <w:rPr>
                <w:rFonts w:eastAsia="Calibri"/>
                <w:b/>
              </w:rPr>
              <w:t>PERFORMANCE</w:t>
            </w:r>
            <w:r w:rsidRPr="002A7378">
              <w:rPr>
                <w:rFonts w:eastAsia="Calibri"/>
                <w:b/>
              </w:rPr>
              <w:t xml:space="preserve"> CRITERIA</w:t>
            </w:r>
          </w:p>
        </w:tc>
      </w:tr>
      <w:tr w:rsidR="007E2EDC" w:rsidRPr="002A7378" w14:paraId="7B175CF1" w14:textId="77777777" w:rsidTr="00EF008C">
        <w:tc>
          <w:tcPr>
            <w:tcW w:w="3252" w:type="dxa"/>
            <w:shd w:val="clear" w:color="auto" w:fill="auto"/>
          </w:tcPr>
          <w:p w14:paraId="575F6945" w14:textId="77777777" w:rsidR="007E2EDC" w:rsidRPr="002A7378" w:rsidRDefault="007E2EDC" w:rsidP="00422E08">
            <w:pPr>
              <w:spacing w:after="200" w:line="276" w:lineRule="auto"/>
              <w:rPr>
                <w:rFonts w:eastAsia="Calibri"/>
                <w:b/>
              </w:rPr>
            </w:pPr>
            <w:r w:rsidRPr="002A7378">
              <w:rPr>
                <w:rFonts w:eastAsia="Calibri"/>
                <w:b/>
              </w:rPr>
              <w:t>Deficiency Identification</w:t>
            </w:r>
          </w:p>
        </w:tc>
        <w:tc>
          <w:tcPr>
            <w:tcW w:w="2770" w:type="dxa"/>
            <w:shd w:val="clear" w:color="auto" w:fill="auto"/>
          </w:tcPr>
          <w:p w14:paraId="02566040" w14:textId="77777777" w:rsidR="007E2EDC" w:rsidRPr="002A7378" w:rsidRDefault="007E2EDC" w:rsidP="00422E08">
            <w:pPr>
              <w:spacing w:after="200" w:line="276" w:lineRule="auto"/>
              <w:rPr>
                <w:rFonts w:eastAsia="Calibri"/>
                <w:b/>
              </w:rPr>
            </w:pPr>
            <w:r w:rsidRPr="002A7378">
              <w:rPr>
                <w:rFonts w:eastAsia="Calibri"/>
                <w:b/>
              </w:rPr>
              <w:t>Time Allowed/Criteria</w:t>
            </w:r>
          </w:p>
        </w:tc>
        <w:tc>
          <w:tcPr>
            <w:tcW w:w="4418" w:type="dxa"/>
            <w:shd w:val="clear" w:color="auto" w:fill="auto"/>
          </w:tcPr>
          <w:p w14:paraId="46B7251B" w14:textId="77777777" w:rsidR="007E2EDC" w:rsidRPr="002A7378" w:rsidRDefault="007E2EDC" w:rsidP="00422E08">
            <w:pPr>
              <w:spacing w:after="200" w:line="276" w:lineRule="auto"/>
              <w:rPr>
                <w:rFonts w:eastAsia="Calibri"/>
                <w:b/>
              </w:rPr>
            </w:pPr>
            <w:r w:rsidRPr="002A7378">
              <w:rPr>
                <w:rFonts w:eastAsia="Calibri"/>
                <w:b/>
              </w:rPr>
              <w:t>Deduction</w:t>
            </w:r>
          </w:p>
        </w:tc>
      </w:tr>
      <w:tr w:rsidR="00036036" w:rsidRPr="002A7378" w14:paraId="4990195B" w14:textId="77777777" w:rsidTr="00EF008C">
        <w:tc>
          <w:tcPr>
            <w:tcW w:w="3252" w:type="dxa"/>
            <w:shd w:val="clear" w:color="auto" w:fill="auto"/>
          </w:tcPr>
          <w:p w14:paraId="4A557C1E" w14:textId="7471589E" w:rsidR="00036036" w:rsidRPr="002A7378" w:rsidRDefault="00036036" w:rsidP="00F647FF">
            <w:pPr>
              <w:spacing w:after="200" w:line="276" w:lineRule="auto"/>
              <w:rPr>
                <w:rFonts w:eastAsia="Calibri"/>
              </w:rPr>
            </w:pPr>
            <w:r>
              <w:rPr>
                <w:rFonts w:eastAsia="Calibri"/>
              </w:rPr>
              <w:t>a</w:t>
            </w:r>
            <w:r w:rsidRPr="007942AF">
              <w:rPr>
                <w:rFonts w:eastAsia="Calibri"/>
              </w:rPr>
              <w:t xml:space="preserve">) Failure to </w:t>
            </w:r>
            <w:r>
              <w:rPr>
                <w:rFonts w:eastAsia="Calibri"/>
              </w:rPr>
              <w:t xml:space="preserve">arrive at staging locations, be fully mobilized, and be ready to begin services at the time specified in the Task Work Order. </w:t>
            </w:r>
            <w:r w:rsidRPr="007942AF">
              <w:rPr>
                <w:rFonts w:eastAsia="Calibri"/>
              </w:rPr>
              <w:t xml:space="preserve"> </w:t>
            </w:r>
          </w:p>
        </w:tc>
        <w:tc>
          <w:tcPr>
            <w:tcW w:w="2770" w:type="dxa"/>
            <w:shd w:val="clear" w:color="auto" w:fill="auto"/>
          </w:tcPr>
          <w:p w14:paraId="4C875A66" w14:textId="1FAE98B3" w:rsidR="00036036" w:rsidRPr="002A7378" w:rsidRDefault="00036036" w:rsidP="00422E08">
            <w:pPr>
              <w:spacing w:after="200" w:line="276" w:lineRule="auto"/>
              <w:rPr>
                <w:rFonts w:eastAsia="Calibri"/>
              </w:rPr>
            </w:pPr>
            <w:r w:rsidRPr="002A7378">
              <w:rPr>
                <w:rFonts w:eastAsia="Calibri"/>
              </w:rPr>
              <w:t>I</w:t>
            </w:r>
            <w:r>
              <w:rPr>
                <w:rFonts w:eastAsia="Calibri"/>
              </w:rPr>
              <w:t>mmediately upon failure to be fully mobilized at the required time.</w:t>
            </w:r>
          </w:p>
        </w:tc>
        <w:tc>
          <w:tcPr>
            <w:tcW w:w="4418" w:type="dxa"/>
            <w:shd w:val="clear" w:color="auto" w:fill="auto"/>
          </w:tcPr>
          <w:p w14:paraId="7FA3CA2D" w14:textId="06A435E8" w:rsidR="00036036" w:rsidRPr="002A7378" w:rsidRDefault="00036036" w:rsidP="00F647FF">
            <w:pPr>
              <w:spacing w:after="200" w:line="276" w:lineRule="auto"/>
              <w:rPr>
                <w:rFonts w:eastAsia="Calibri"/>
              </w:rPr>
            </w:pPr>
            <w:r w:rsidRPr="007942AF">
              <w:rPr>
                <w:rFonts w:eastAsia="Calibri"/>
              </w:rPr>
              <w:t>$</w:t>
            </w:r>
            <w:r>
              <w:rPr>
                <w:rFonts w:eastAsia="Calibri"/>
              </w:rPr>
              <w:t>10,</w:t>
            </w:r>
            <w:r w:rsidRPr="007942AF">
              <w:rPr>
                <w:rFonts w:eastAsia="Calibri"/>
              </w:rPr>
              <w:t>00</w:t>
            </w:r>
            <w:r>
              <w:rPr>
                <w:rFonts w:eastAsia="Calibri"/>
              </w:rPr>
              <w:t>0</w:t>
            </w:r>
            <w:r w:rsidRPr="007942AF">
              <w:rPr>
                <w:rFonts w:eastAsia="Calibri"/>
              </w:rPr>
              <w:t xml:space="preserve"> per </w:t>
            </w:r>
            <w:r>
              <w:rPr>
                <w:rFonts w:eastAsia="Calibri"/>
              </w:rPr>
              <w:t>Task Work Order plus $250 per each 15 minutes beyond the required time to be mobilized.  This will continue to accrue indefinitely until mobilization is complete.</w:t>
            </w:r>
          </w:p>
        </w:tc>
      </w:tr>
      <w:tr w:rsidR="00036036" w:rsidRPr="002A7378" w14:paraId="43332997" w14:textId="77777777" w:rsidTr="00E72BBC">
        <w:tc>
          <w:tcPr>
            <w:tcW w:w="3252" w:type="dxa"/>
            <w:shd w:val="clear" w:color="auto" w:fill="auto"/>
          </w:tcPr>
          <w:p w14:paraId="38299F63" w14:textId="3B619019" w:rsidR="00036036" w:rsidRPr="002A7378" w:rsidRDefault="00036036" w:rsidP="008C0BC8">
            <w:pPr>
              <w:spacing w:after="200" w:line="276" w:lineRule="auto"/>
              <w:rPr>
                <w:rFonts w:eastAsia="Calibri"/>
              </w:rPr>
            </w:pPr>
            <w:r>
              <w:rPr>
                <w:rFonts w:eastAsia="Calibri"/>
              </w:rPr>
              <w:t>b</w:t>
            </w:r>
            <w:r w:rsidRPr="002A7378">
              <w:rPr>
                <w:rFonts w:eastAsia="Calibri"/>
              </w:rPr>
              <w:t xml:space="preserve">) </w:t>
            </w:r>
            <w:r>
              <w:rPr>
                <w:rFonts w:eastAsia="Calibri"/>
              </w:rPr>
              <w:t>Failure to meet the required Response Time.</w:t>
            </w:r>
          </w:p>
        </w:tc>
        <w:tc>
          <w:tcPr>
            <w:tcW w:w="2770" w:type="dxa"/>
            <w:shd w:val="clear" w:color="auto" w:fill="auto"/>
          </w:tcPr>
          <w:p w14:paraId="2FD45EF3" w14:textId="1DDCCB0F" w:rsidR="00036036" w:rsidRPr="002A7378" w:rsidRDefault="00036036" w:rsidP="004C17CB">
            <w:pPr>
              <w:spacing w:after="200" w:line="276" w:lineRule="auto"/>
              <w:rPr>
                <w:rFonts w:eastAsia="Calibri"/>
              </w:rPr>
            </w:pPr>
            <w:r w:rsidRPr="002A7378">
              <w:rPr>
                <w:rFonts w:eastAsia="Calibri"/>
              </w:rPr>
              <w:t>Immediately upon discovery</w:t>
            </w:r>
            <w:r>
              <w:rPr>
                <w:rFonts w:eastAsia="Calibri"/>
              </w:rPr>
              <w:t xml:space="preserve"> or upon being dispatched.</w:t>
            </w:r>
          </w:p>
        </w:tc>
        <w:tc>
          <w:tcPr>
            <w:tcW w:w="4418" w:type="dxa"/>
            <w:shd w:val="clear" w:color="auto" w:fill="auto"/>
          </w:tcPr>
          <w:p w14:paraId="014B5CC9" w14:textId="2A9578C2" w:rsidR="00036036" w:rsidRPr="002A7378" w:rsidRDefault="00036036" w:rsidP="004C17CB">
            <w:pPr>
              <w:spacing w:after="200" w:line="276" w:lineRule="auto"/>
              <w:rPr>
                <w:rFonts w:eastAsia="Calibri"/>
              </w:rPr>
            </w:pPr>
            <w:r w:rsidRPr="002A7378">
              <w:rPr>
                <w:rFonts w:eastAsia="Calibri"/>
              </w:rPr>
              <w:t>$</w:t>
            </w:r>
            <w:r>
              <w:rPr>
                <w:rFonts w:eastAsia="Calibri"/>
              </w:rPr>
              <w:t>2</w:t>
            </w:r>
            <w:r w:rsidRPr="002A7378">
              <w:rPr>
                <w:rFonts w:eastAsia="Calibri"/>
              </w:rPr>
              <w:t xml:space="preserve">00 per </w:t>
            </w:r>
            <w:r>
              <w:rPr>
                <w:rFonts w:eastAsia="Calibri"/>
              </w:rPr>
              <w:t>Disabled Vehicle per each 15 minutes beyond the specified Response Time.  This will continue to accrue indefinitely until the arrival at the vehicle.</w:t>
            </w:r>
          </w:p>
        </w:tc>
      </w:tr>
      <w:tr w:rsidR="00036036" w:rsidRPr="002A7378" w14:paraId="4179FEB4" w14:textId="77777777" w:rsidTr="00422E08">
        <w:tc>
          <w:tcPr>
            <w:tcW w:w="3252" w:type="dxa"/>
            <w:shd w:val="clear" w:color="auto" w:fill="auto"/>
          </w:tcPr>
          <w:p w14:paraId="1CCF63E5" w14:textId="28E1DBBC" w:rsidR="00036036" w:rsidRPr="002A7378" w:rsidRDefault="00036036" w:rsidP="00F647FF">
            <w:pPr>
              <w:spacing w:after="200" w:line="276" w:lineRule="auto"/>
              <w:rPr>
                <w:rFonts w:eastAsia="Calibri"/>
              </w:rPr>
            </w:pPr>
            <w:r>
              <w:rPr>
                <w:rFonts w:eastAsia="Calibri"/>
              </w:rPr>
              <w:t>c</w:t>
            </w:r>
            <w:r w:rsidRPr="007942AF">
              <w:rPr>
                <w:rFonts w:eastAsia="Calibri"/>
              </w:rPr>
              <w:t xml:space="preserve">) Failure to </w:t>
            </w:r>
            <w:r>
              <w:rPr>
                <w:rFonts w:eastAsia="Calibri"/>
              </w:rPr>
              <w:t>attempt to remobilize a Disabled Vehicle.</w:t>
            </w:r>
          </w:p>
        </w:tc>
        <w:tc>
          <w:tcPr>
            <w:tcW w:w="2770" w:type="dxa"/>
            <w:shd w:val="clear" w:color="auto" w:fill="auto"/>
          </w:tcPr>
          <w:p w14:paraId="5B38058E" w14:textId="722E3584" w:rsidR="00036036" w:rsidRPr="002A7378" w:rsidRDefault="00036036" w:rsidP="00F97AE9">
            <w:pPr>
              <w:spacing w:after="200" w:line="276" w:lineRule="auto"/>
              <w:rPr>
                <w:rFonts w:eastAsia="Calibri"/>
              </w:rPr>
            </w:pPr>
            <w:r w:rsidRPr="002A7378">
              <w:rPr>
                <w:rFonts w:eastAsia="Calibri"/>
              </w:rPr>
              <w:t>Immediately upon discovery</w:t>
            </w:r>
            <w:r>
              <w:rPr>
                <w:rFonts w:eastAsia="Calibri"/>
              </w:rPr>
              <w:t>.</w:t>
            </w:r>
          </w:p>
        </w:tc>
        <w:tc>
          <w:tcPr>
            <w:tcW w:w="4418" w:type="dxa"/>
            <w:shd w:val="clear" w:color="auto" w:fill="auto"/>
          </w:tcPr>
          <w:p w14:paraId="0F3A0FBA" w14:textId="7E472308" w:rsidR="00036036" w:rsidRPr="002A7378" w:rsidRDefault="00036036" w:rsidP="00E32E97">
            <w:pPr>
              <w:spacing w:after="200" w:line="276" w:lineRule="auto"/>
              <w:rPr>
                <w:rFonts w:eastAsia="Calibri"/>
              </w:rPr>
            </w:pPr>
            <w:r w:rsidRPr="007942AF">
              <w:rPr>
                <w:rFonts w:eastAsia="Calibri"/>
              </w:rPr>
              <w:t>$</w:t>
            </w:r>
            <w:r>
              <w:rPr>
                <w:rFonts w:eastAsia="Calibri"/>
              </w:rPr>
              <w:t>1</w:t>
            </w:r>
            <w:r w:rsidRPr="007942AF">
              <w:rPr>
                <w:rFonts w:eastAsia="Calibri"/>
              </w:rPr>
              <w:t xml:space="preserve">,000 per </w:t>
            </w:r>
            <w:r>
              <w:rPr>
                <w:rFonts w:eastAsia="Calibri"/>
              </w:rPr>
              <w:t>Disabled Vehicle.</w:t>
            </w:r>
          </w:p>
        </w:tc>
      </w:tr>
      <w:tr w:rsidR="00036036" w:rsidRPr="002A7378" w14:paraId="0B4FAEB9" w14:textId="77777777" w:rsidTr="007E2EDC">
        <w:trPr>
          <w:trHeight w:val="1140"/>
        </w:trPr>
        <w:tc>
          <w:tcPr>
            <w:tcW w:w="3252" w:type="dxa"/>
            <w:shd w:val="clear" w:color="auto" w:fill="auto"/>
          </w:tcPr>
          <w:p w14:paraId="002D18B6" w14:textId="193311AC" w:rsidR="00036036" w:rsidRDefault="00036036" w:rsidP="00F647FF">
            <w:pPr>
              <w:spacing w:after="200" w:line="276" w:lineRule="auto"/>
              <w:rPr>
                <w:rFonts w:eastAsia="Calibri"/>
              </w:rPr>
            </w:pPr>
            <w:r>
              <w:rPr>
                <w:rFonts w:eastAsia="Calibri"/>
              </w:rPr>
              <w:t>d</w:t>
            </w:r>
            <w:r w:rsidRPr="007942AF">
              <w:rPr>
                <w:rFonts w:eastAsia="Calibri"/>
              </w:rPr>
              <w:t xml:space="preserve">) Failure to </w:t>
            </w:r>
            <w:r>
              <w:rPr>
                <w:rFonts w:eastAsia="Calibri"/>
              </w:rPr>
              <w:t>attempt to transport Motorists or pets or failure to stay with the Motorists while awaiting transport.</w:t>
            </w:r>
          </w:p>
        </w:tc>
        <w:tc>
          <w:tcPr>
            <w:tcW w:w="2770" w:type="dxa"/>
            <w:shd w:val="clear" w:color="auto" w:fill="auto"/>
          </w:tcPr>
          <w:p w14:paraId="5D199F02" w14:textId="28950BE3" w:rsidR="00036036" w:rsidRDefault="00036036" w:rsidP="0088182A">
            <w:pPr>
              <w:spacing w:after="200" w:line="276" w:lineRule="auto"/>
              <w:rPr>
                <w:rFonts w:eastAsia="Calibri"/>
              </w:rPr>
            </w:pPr>
            <w:r w:rsidRPr="002A7378">
              <w:rPr>
                <w:rFonts w:eastAsia="Calibri"/>
              </w:rPr>
              <w:t>Immediately upon discovery</w:t>
            </w:r>
            <w:r>
              <w:rPr>
                <w:rFonts w:eastAsia="Calibri"/>
              </w:rPr>
              <w:t>.</w:t>
            </w:r>
          </w:p>
        </w:tc>
        <w:tc>
          <w:tcPr>
            <w:tcW w:w="4418" w:type="dxa"/>
            <w:shd w:val="clear" w:color="auto" w:fill="auto"/>
          </w:tcPr>
          <w:p w14:paraId="3AF605F7" w14:textId="2C963CF4" w:rsidR="00036036" w:rsidRPr="007942AF" w:rsidRDefault="00036036" w:rsidP="00CE05CD">
            <w:pPr>
              <w:spacing w:after="200" w:line="276" w:lineRule="auto"/>
              <w:rPr>
                <w:rFonts w:eastAsia="Calibri"/>
              </w:rPr>
            </w:pPr>
            <w:r w:rsidRPr="007942AF">
              <w:rPr>
                <w:rFonts w:eastAsia="Calibri"/>
              </w:rPr>
              <w:t>$</w:t>
            </w:r>
            <w:r>
              <w:rPr>
                <w:rFonts w:eastAsia="Calibri"/>
              </w:rPr>
              <w:t>5</w:t>
            </w:r>
            <w:r w:rsidRPr="007942AF">
              <w:rPr>
                <w:rFonts w:eastAsia="Calibri"/>
              </w:rPr>
              <w:t xml:space="preserve">,000 per </w:t>
            </w:r>
            <w:r>
              <w:rPr>
                <w:rFonts w:eastAsia="Calibri"/>
              </w:rPr>
              <w:t>Disabled Vehicle.</w:t>
            </w:r>
          </w:p>
        </w:tc>
      </w:tr>
      <w:tr w:rsidR="00036036" w:rsidRPr="002A7378" w14:paraId="442040A2" w14:textId="77777777" w:rsidTr="00E72BBC">
        <w:trPr>
          <w:trHeight w:val="1140"/>
        </w:trPr>
        <w:tc>
          <w:tcPr>
            <w:tcW w:w="3252" w:type="dxa"/>
            <w:shd w:val="clear" w:color="auto" w:fill="auto"/>
          </w:tcPr>
          <w:p w14:paraId="0AEEA875" w14:textId="5739BE56" w:rsidR="00036036" w:rsidRDefault="00036036" w:rsidP="00F339A1">
            <w:pPr>
              <w:spacing w:after="200" w:line="276" w:lineRule="auto"/>
              <w:rPr>
                <w:rFonts w:eastAsia="Calibri"/>
              </w:rPr>
            </w:pPr>
            <w:r>
              <w:rPr>
                <w:rFonts w:eastAsia="Calibri"/>
              </w:rPr>
              <w:t>e</w:t>
            </w:r>
            <w:r w:rsidRPr="002A7378">
              <w:rPr>
                <w:rFonts w:eastAsia="Calibri"/>
              </w:rPr>
              <w:t xml:space="preserve">) </w:t>
            </w:r>
            <w:r>
              <w:rPr>
                <w:rFonts w:eastAsia="Calibri"/>
              </w:rPr>
              <w:t>EAV</w:t>
            </w:r>
            <w:r w:rsidRPr="002A7378">
              <w:rPr>
                <w:rFonts w:eastAsia="Calibri"/>
              </w:rPr>
              <w:t xml:space="preserve"> </w:t>
            </w:r>
            <w:r>
              <w:rPr>
                <w:rFonts w:eastAsia="Calibri"/>
              </w:rPr>
              <w:t>or support vehicle operator is</w:t>
            </w:r>
            <w:r w:rsidRPr="002A7378">
              <w:rPr>
                <w:rFonts w:eastAsia="Calibri"/>
              </w:rPr>
              <w:t xml:space="preserve"> under the influence of alcohol or any controlled substance or drug</w:t>
            </w:r>
            <w:r>
              <w:rPr>
                <w:rFonts w:eastAsia="Calibri"/>
              </w:rPr>
              <w:t xml:space="preserve"> </w:t>
            </w:r>
            <w:r w:rsidRPr="002A7378">
              <w:rPr>
                <w:rFonts w:eastAsia="Calibri"/>
              </w:rPr>
              <w:t>while on duty</w:t>
            </w:r>
            <w:r>
              <w:rPr>
                <w:rFonts w:eastAsia="Calibri"/>
              </w:rPr>
              <w:t>.</w:t>
            </w:r>
          </w:p>
        </w:tc>
        <w:tc>
          <w:tcPr>
            <w:tcW w:w="2770" w:type="dxa"/>
            <w:shd w:val="clear" w:color="auto" w:fill="auto"/>
          </w:tcPr>
          <w:p w14:paraId="00C13B4B" w14:textId="78C015BA" w:rsidR="00036036" w:rsidRDefault="00036036" w:rsidP="00E72BBC">
            <w:pPr>
              <w:spacing w:after="200" w:line="276" w:lineRule="auto"/>
              <w:rPr>
                <w:rFonts w:eastAsia="Calibri"/>
              </w:rPr>
            </w:pPr>
            <w:r w:rsidRPr="002A7378">
              <w:rPr>
                <w:rFonts w:eastAsia="Calibri"/>
              </w:rPr>
              <w:t>Immediately upon discovery</w:t>
            </w:r>
            <w:r>
              <w:rPr>
                <w:rFonts w:eastAsia="Calibri"/>
              </w:rPr>
              <w:t>.</w:t>
            </w:r>
          </w:p>
        </w:tc>
        <w:tc>
          <w:tcPr>
            <w:tcW w:w="4418" w:type="dxa"/>
            <w:shd w:val="clear" w:color="auto" w:fill="auto"/>
          </w:tcPr>
          <w:p w14:paraId="100C54DC" w14:textId="53973BDD" w:rsidR="00036036" w:rsidRPr="007942AF" w:rsidRDefault="00036036" w:rsidP="00CE05CD">
            <w:pPr>
              <w:spacing w:after="200" w:line="276" w:lineRule="auto"/>
              <w:rPr>
                <w:rFonts w:eastAsia="Calibri"/>
              </w:rPr>
            </w:pPr>
            <w:r w:rsidRPr="002A7378">
              <w:rPr>
                <w:rFonts w:eastAsia="Calibri"/>
              </w:rPr>
              <w:t>$10,000 per occurrence</w:t>
            </w:r>
            <w:r>
              <w:rPr>
                <w:rFonts w:eastAsia="Calibri"/>
              </w:rPr>
              <w:t>.</w:t>
            </w:r>
          </w:p>
        </w:tc>
      </w:tr>
    </w:tbl>
    <w:p w14:paraId="72F5D5F4" w14:textId="77777777" w:rsidR="00962EC0" w:rsidRPr="00962EC0" w:rsidRDefault="00962EC0" w:rsidP="00962EC0">
      <w:pPr>
        <w:spacing w:after="160" w:line="252" w:lineRule="auto"/>
        <w:ind w:left="720"/>
      </w:pPr>
    </w:p>
    <w:p w14:paraId="5C1DDF2F" w14:textId="77777777" w:rsidR="006425AB" w:rsidRDefault="006425AB" w:rsidP="0043397B">
      <w:pPr>
        <w:pStyle w:val="ListParagraph"/>
        <w:numPr>
          <w:ilvl w:val="0"/>
          <w:numId w:val="6"/>
        </w:numPr>
        <w:rPr>
          <w:b/>
        </w:rPr>
      </w:pPr>
      <w:r>
        <w:rPr>
          <w:b/>
        </w:rPr>
        <w:t>BASIS OF PAYMENT</w:t>
      </w:r>
    </w:p>
    <w:p w14:paraId="0107FD7F" w14:textId="77777777" w:rsidR="00E47291" w:rsidRDefault="00E47291" w:rsidP="00984B5E">
      <w:pPr>
        <w:rPr>
          <w:b/>
        </w:rPr>
      </w:pPr>
    </w:p>
    <w:p w14:paraId="2A94A86F" w14:textId="77777777" w:rsidR="0058216C" w:rsidRDefault="00541F4F" w:rsidP="001267F4">
      <w:pPr>
        <w:ind w:left="720"/>
        <w:jc w:val="both"/>
        <w:rPr>
          <w:b/>
          <w:sz w:val="28"/>
        </w:rPr>
      </w:pPr>
      <w:r w:rsidRPr="00F72C7F">
        <w:t xml:space="preserve">Price and payment will be full compensation for all </w:t>
      </w:r>
      <w:r w:rsidR="001A61BD">
        <w:t>services</w:t>
      </w:r>
      <w:r w:rsidRPr="00F72C7F">
        <w:t xml:space="preserve"> specified in this scope and as shown in the unit prices in the Contract Schedule of Items, less any </w:t>
      </w:r>
      <w:r w:rsidR="004265E8">
        <w:t xml:space="preserve">withholding and </w:t>
      </w:r>
      <w:r w:rsidRPr="00F72C7F">
        <w:t>deductions</w:t>
      </w:r>
      <w:r w:rsidR="001267F4">
        <w:t>.</w:t>
      </w:r>
    </w:p>
    <w:p w14:paraId="240E861D" w14:textId="77777777" w:rsidR="0064672A" w:rsidRDefault="0064672A" w:rsidP="00984B5E">
      <w:pPr>
        <w:rPr>
          <w:b/>
        </w:rPr>
      </w:pPr>
    </w:p>
    <w:p w14:paraId="5C3BD911" w14:textId="77777777" w:rsidR="00DD6C7C" w:rsidRDefault="00DD6C7C" w:rsidP="00DD6C7C">
      <w:pPr>
        <w:ind w:left="720" w:hanging="720"/>
        <w:rPr>
          <w:b/>
        </w:rPr>
      </w:pPr>
    </w:p>
    <w:p w14:paraId="7F035127" w14:textId="77777777" w:rsidR="00DD6C7C" w:rsidRDefault="00C47CCD" w:rsidP="0043397B">
      <w:pPr>
        <w:pStyle w:val="ListParagraph"/>
        <w:numPr>
          <w:ilvl w:val="0"/>
          <w:numId w:val="6"/>
        </w:numPr>
        <w:rPr>
          <w:b/>
        </w:rPr>
      </w:pPr>
      <w:r>
        <w:rPr>
          <w:b/>
        </w:rPr>
        <w:t>GENERAL REQUIREMENTS</w:t>
      </w:r>
    </w:p>
    <w:p w14:paraId="3D4D43F2" w14:textId="77777777" w:rsidR="00DC7C31" w:rsidRPr="00C4216E" w:rsidRDefault="00DC7C31" w:rsidP="00C4216E">
      <w:pPr>
        <w:rPr>
          <w:color w:val="00B050"/>
          <w:highlight w:val="yellow"/>
        </w:rPr>
      </w:pPr>
    </w:p>
    <w:p w14:paraId="583481A4" w14:textId="77777777" w:rsidR="00DD6C7C" w:rsidRDefault="00DD6C7C" w:rsidP="003953D7">
      <w:pPr>
        <w:ind w:left="720"/>
      </w:pPr>
      <w:r>
        <w:t>The January 2017 Edition of the Florida Department of Transportation Standard Specifications for Road and Bridge Construction is revised as follows:</w:t>
      </w:r>
    </w:p>
    <w:p w14:paraId="715E4B8A" w14:textId="77777777" w:rsidR="00DD6C7C" w:rsidRDefault="00DD6C7C" w:rsidP="00DD6C7C">
      <w:pPr>
        <w:pStyle w:val="BodyText"/>
      </w:pPr>
    </w:p>
    <w:p w14:paraId="4984DA9A" w14:textId="77777777" w:rsidR="00DD6C7C" w:rsidRDefault="00DD6C7C" w:rsidP="00F44D0A">
      <w:pPr>
        <w:pStyle w:val="Heading2"/>
      </w:pPr>
      <w:r>
        <w:t>DEFINITIONS AND TERMS.</w:t>
      </w:r>
    </w:p>
    <w:p w14:paraId="08C32E53" w14:textId="77777777" w:rsidR="00DD6C7C" w:rsidRDefault="00DD6C7C" w:rsidP="00DD6C7C">
      <w:pPr>
        <w:pStyle w:val="Dates"/>
      </w:pPr>
      <w:r>
        <w:t>(REV. 2-25-16) (1-17)</w:t>
      </w:r>
    </w:p>
    <w:p w14:paraId="42D4DA9A" w14:textId="77777777" w:rsidR="00DD6C7C" w:rsidRDefault="00DD6C7C" w:rsidP="00E72BBC">
      <w:pPr>
        <w:pStyle w:val="LeadInSentence"/>
      </w:pPr>
      <w:r w:rsidRPr="00B278B6">
        <w:t>ARTICLE 1-3</w:t>
      </w:r>
      <w:r>
        <w:t>.</w:t>
      </w:r>
      <w:r w:rsidRPr="00B278B6">
        <w:t xml:space="preserve"> The definition of ‘</w:t>
      </w:r>
      <w:r>
        <w:t>Contract Documents</w:t>
      </w:r>
      <w:r w:rsidRPr="00B278B6">
        <w:t xml:space="preserve">’ </w:t>
      </w:r>
      <w:r>
        <w:t>is deleted and replaced by the following</w:t>
      </w:r>
      <w:r w:rsidRPr="00B278B6">
        <w:t>:</w:t>
      </w:r>
    </w:p>
    <w:p w14:paraId="7AD3257A" w14:textId="77777777" w:rsidR="00DD6C7C" w:rsidRDefault="00DD6C7C" w:rsidP="00DD6C7C">
      <w:pPr>
        <w:pStyle w:val="Article"/>
      </w:pPr>
      <w:r>
        <w:t>Contract Documents.</w:t>
      </w:r>
    </w:p>
    <w:p w14:paraId="1151A9DE" w14:textId="77777777" w:rsidR="00DD6C7C" w:rsidRPr="00D25304" w:rsidRDefault="00DD6C7C" w:rsidP="00DD6C7C">
      <w:pPr>
        <w:pStyle w:val="BodyText"/>
      </w:pPr>
      <w:r w:rsidRPr="00D25304">
        <w:tab/>
        <w:t xml:space="preserve">The term “Contract Documents” includes: Advertisement for Proposal, Proposal, Certification as to Publication and Notice of Advertisement for Proposal, Appointment of Agent by Nonresident Contractors, Noncollusion Affidavit, Warranty Concerning Solicitation of the Contract by Others, Resolution of Award of Contract, Executed Form of Contract, Performance Bond and Payment Bond, Specifications, </w:t>
      </w:r>
      <w:r>
        <w:t>P</w:t>
      </w:r>
      <w:r w:rsidRPr="00D25304">
        <w:t xml:space="preserve">lans (including revisions thereto issued during construction), Addenda, or other information mailed or otherwise transmitted to the prospective bidders prior to the receipt of bids, work orders and supplemental agreements, </w:t>
      </w:r>
      <w:r>
        <w:t xml:space="preserve">task work orders, </w:t>
      </w:r>
      <w:r w:rsidRPr="00D25304">
        <w:t>all of which are to be treated as one instrument whether or not set forth at length in the form of contract.</w:t>
      </w:r>
    </w:p>
    <w:p w14:paraId="04EE5689" w14:textId="77777777" w:rsidR="00DD6C7C" w:rsidRPr="00D25304" w:rsidRDefault="00DD6C7C" w:rsidP="00DD6C7C">
      <w:pPr>
        <w:pStyle w:val="BodyText"/>
      </w:pPr>
      <w:r w:rsidRPr="00D25304">
        <w:tab/>
        <w:t xml:space="preserve">Note: As used in Sections 2 and 3 only, Contract Documents do not include </w:t>
      </w:r>
      <w:r w:rsidRPr="008D4638">
        <w:t>work orders</w:t>
      </w:r>
      <w:r w:rsidRPr="00D25304">
        <w:t>, and supplementary agreements. As used in Section 2 only, Contract Documents also do not include Resolution of Award of Contract, Executed Form of Contract, and Performance and Payment Bond.</w:t>
      </w:r>
    </w:p>
    <w:p w14:paraId="467A71AD" w14:textId="77777777" w:rsidR="00DD6C7C" w:rsidRDefault="00DD6C7C" w:rsidP="00DD6C7C">
      <w:pPr>
        <w:pStyle w:val="BodyText"/>
      </w:pPr>
    </w:p>
    <w:p w14:paraId="6267E49E" w14:textId="77777777" w:rsidR="00DD6C7C" w:rsidRPr="00334A49" w:rsidRDefault="00DD6C7C" w:rsidP="00DD6C7C">
      <w:pPr>
        <w:pStyle w:val="BodyText"/>
      </w:pPr>
    </w:p>
    <w:p w14:paraId="46BA7B62" w14:textId="77777777" w:rsidR="00DD6C7C" w:rsidRPr="00B278B6" w:rsidRDefault="00DD6C7C" w:rsidP="00E72BBC">
      <w:pPr>
        <w:pStyle w:val="LeadInSentence"/>
      </w:pPr>
      <w:r w:rsidRPr="00B278B6">
        <w:t>ARTICLE 1-3</w:t>
      </w:r>
      <w:r>
        <w:t>.</w:t>
      </w:r>
      <w:r w:rsidRPr="00B278B6">
        <w:t xml:space="preserve"> The definition of ‘Engineer’ </w:t>
      </w:r>
      <w:r>
        <w:t>is deleted and replaced by the following</w:t>
      </w:r>
      <w:r w:rsidRPr="00B278B6">
        <w:t>:</w:t>
      </w:r>
    </w:p>
    <w:p w14:paraId="7B1C2D59" w14:textId="77777777" w:rsidR="00DD6C7C" w:rsidRPr="00D02292" w:rsidRDefault="00DD6C7C" w:rsidP="00DD6C7C">
      <w:pPr>
        <w:pStyle w:val="Article"/>
      </w:pPr>
      <w:r w:rsidRPr="00D02292">
        <w:t>Engineer.</w:t>
      </w:r>
    </w:p>
    <w:p w14:paraId="0304ABDE" w14:textId="77777777" w:rsidR="00DD6C7C" w:rsidRDefault="00DD6C7C" w:rsidP="00DD6C7C">
      <w:pPr>
        <w:pStyle w:val="BodyText"/>
      </w:pPr>
      <w:r>
        <w:tab/>
        <w:t xml:space="preserve">The </w:t>
      </w:r>
      <w:r w:rsidRPr="0077065A">
        <w:t xml:space="preserve">Director, Office of </w:t>
      </w:r>
      <w:r>
        <w:t>Maintenance, acting directly or through duly authorized representatives; such representatives acting within the scope of the duties and authority assigned to them.</w:t>
      </w:r>
    </w:p>
    <w:p w14:paraId="654212ED" w14:textId="77777777" w:rsidR="00DD6C7C" w:rsidRDefault="00DD6C7C" w:rsidP="00DD6C7C">
      <w:pPr>
        <w:pStyle w:val="BodyText"/>
      </w:pP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32DCFF8B" w14:textId="77777777" w:rsidR="00DD6C7C" w:rsidRDefault="00DD6C7C" w:rsidP="00DD6C7C">
      <w:pPr>
        <w:pStyle w:val="BodyText"/>
      </w:pPr>
    </w:p>
    <w:p w14:paraId="6344421F" w14:textId="77777777" w:rsidR="00DD6C7C" w:rsidRDefault="00DD6C7C" w:rsidP="00DD6C7C">
      <w:pPr>
        <w:pStyle w:val="BodyText"/>
      </w:pPr>
    </w:p>
    <w:p w14:paraId="4CA99C2B" w14:textId="77777777" w:rsidR="00DD6C7C" w:rsidRDefault="00DD6C7C" w:rsidP="00E72BBC">
      <w:pPr>
        <w:pStyle w:val="LeadInSentence"/>
      </w:pPr>
      <w:r w:rsidRPr="00B278B6">
        <w:t>ARTICLE 1-3</w:t>
      </w:r>
      <w:r>
        <w:t xml:space="preserve">. The definition of “Plans” is deleted and replaced by the following </w:t>
      </w:r>
    </w:p>
    <w:p w14:paraId="21D8EF98" w14:textId="77777777" w:rsidR="00DD6C7C" w:rsidRPr="00D02292" w:rsidRDefault="00DD6C7C" w:rsidP="00DD6C7C">
      <w:pPr>
        <w:pStyle w:val="Article"/>
      </w:pPr>
      <w:r w:rsidRPr="00D02292">
        <w:t>Plans.</w:t>
      </w:r>
    </w:p>
    <w:p w14:paraId="1A6C691F" w14:textId="77777777" w:rsidR="00DD6C7C" w:rsidRDefault="00DD6C7C" w:rsidP="00DD6C7C">
      <w:pPr>
        <w:pStyle w:val="BodyText"/>
      </w:pPr>
      <w:r>
        <w:tab/>
        <w:t xml:space="preserve">The approved plans, including reproductions thereof, showing the location, character, dimensions, and details of the work. </w:t>
      </w:r>
    </w:p>
    <w:p w14:paraId="4C098801" w14:textId="77777777" w:rsidR="00DD6C7C" w:rsidRPr="000F5EA3" w:rsidRDefault="00DD6C7C" w:rsidP="00DD6C7C">
      <w:pPr>
        <w:pStyle w:val="BodyText"/>
      </w:pPr>
      <w:r>
        <w:tab/>
      </w:r>
      <w:r w:rsidRPr="00A86F44">
        <w:t xml:space="preserve">In this contract, references to “the plans” mean the Department’s Design Standards, and revisions thereto current at the time of contract letting, unless otherwise directed in the </w:t>
      </w:r>
      <w:r>
        <w:t>Contract Documents</w:t>
      </w:r>
      <w:r w:rsidRPr="00A86F44">
        <w:t xml:space="preserve">. When plans are included as part of this contract, references in this contract to “the plans” </w:t>
      </w:r>
      <w:r w:rsidRPr="007272B3">
        <w:t xml:space="preserve">mean such plans and the Department’s Design Standards, and revisions thereto current at the time of contract letting, unless otherwise directed in the </w:t>
      </w:r>
      <w:r>
        <w:t>Contract Documents</w:t>
      </w:r>
      <w:r w:rsidRPr="007272B3">
        <w:t>.</w:t>
      </w:r>
    </w:p>
    <w:p w14:paraId="24B35B9E" w14:textId="77777777" w:rsidR="00DD6C7C" w:rsidRDefault="00DD6C7C" w:rsidP="00DD6C7C">
      <w:pPr>
        <w:pStyle w:val="BodyText"/>
      </w:pPr>
    </w:p>
    <w:p w14:paraId="0FCE7A4B" w14:textId="77777777" w:rsidR="00DD6C7C" w:rsidRDefault="00DD6C7C" w:rsidP="008D33D0">
      <w:pPr>
        <w:pStyle w:val="BodyText"/>
      </w:pPr>
    </w:p>
    <w:p w14:paraId="7F364411" w14:textId="77777777" w:rsidR="00DD6C7C" w:rsidRDefault="00DD6C7C" w:rsidP="00F44D0A">
      <w:pPr>
        <w:pStyle w:val="Heading2"/>
      </w:pPr>
      <w:r>
        <w:t>PROPOSAL REQUIREMENTS AND CONDITIONS – PREQUALIFICATION OF BIDDERS.</w:t>
      </w:r>
    </w:p>
    <w:p w14:paraId="5FDE428D" w14:textId="77777777" w:rsidR="00DD6C7C" w:rsidRDefault="00DD6C7C" w:rsidP="00DD6C7C">
      <w:pPr>
        <w:pStyle w:val="Dates"/>
      </w:pPr>
      <w:r>
        <w:t>(REV 2-10-17)</w:t>
      </w:r>
    </w:p>
    <w:p w14:paraId="6CABF728" w14:textId="77777777" w:rsidR="00DD6C7C" w:rsidRDefault="00DD6C7C" w:rsidP="00E72BBC">
      <w:pPr>
        <w:pStyle w:val="LeadInSentence"/>
      </w:pPr>
      <w:r>
        <w:t>ARTICLE 2-1 is deleted and the following substituted:</w:t>
      </w:r>
    </w:p>
    <w:p w14:paraId="1C35B4DE" w14:textId="77777777" w:rsidR="00DD6C7C" w:rsidRDefault="00DD6C7C" w:rsidP="00DD6C7C">
      <w:pPr>
        <w:pStyle w:val="Article"/>
      </w:pPr>
      <w:r>
        <w:t>2-1 Contractor Experience.</w:t>
      </w:r>
    </w:p>
    <w:p w14:paraId="53685B86" w14:textId="77777777" w:rsidR="00DD6C7C" w:rsidRDefault="00DD6C7C" w:rsidP="00DD6C7C">
      <w:pPr>
        <w:pStyle w:val="BodyText"/>
      </w:pPr>
      <w:r>
        <w:tab/>
        <w:t>The Department does not require a Contractor to have a certificate of qualification if bidding Maintenance contracts. Maintenance contracts may require potential bidders to have and document certain experience in the type of work required for the contract. If this requirement is applicable to a contract, detailed experience requirements will be listed in the advertisement and a form will be included with the bid package to document such experience. The form must be fully and accurately completed by the potential bidder and received by the Department before or at the opening of the bids.</w:t>
      </w:r>
    </w:p>
    <w:p w14:paraId="658C0A54" w14:textId="77777777" w:rsidR="00DD6C7C" w:rsidRDefault="00DD6C7C" w:rsidP="00DD6C7C">
      <w:pPr>
        <w:pStyle w:val="BodyText"/>
      </w:pPr>
      <w:r>
        <w:tab/>
        <w:t>A person or affiliate who has been placed on the convicted vendor list following a conviction for a public entity crime may not submit the following:</w:t>
      </w:r>
    </w:p>
    <w:p w14:paraId="487532E0" w14:textId="77777777" w:rsidR="00DD6C7C" w:rsidRDefault="00DD6C7C" w:rsidP="00DD6C7C">
      <w:pPr>
        <w:pStyle w:val="BodyText"/>
      </w:pPr>
      <w:r>
        <w:tab/>
      </w:r>
      <w:r>
        <w:tab/>
        <w:t>1. A bid on a Contract to provide any goods or services to a public entity.</w:t>
      </w:r>
    </w:p>
    <w:p w14:paraId="532D869A" w14:textId="77777777" w:rsidR="00DD6C7C" w:rsidRDefault="00DD6C7C" w:rsidP="00DD6C7C">
      <w:pPr>
        <w:pStyle w:val="BodyText"/>
      </w:pPr>
      <w:r>
        <w:tab/>
      </w:r>
      <w:r>
        <w:tab/>
        <w:t>2. A bid on a Contract with a public entity for the construction or repair of a public building or public work.</w:t>
      </w:r>
    </w:p>
    <w:p w14:paraId="1491A9E0" w14:textId="77777777" w:rsidR="00DD6C7C" w:rsidRDefault="00DD6C7C" w:rsidP="00DD6C7C">
      <w:pPr>
        <w:pStyle w:val="BodyText"/>
      </w:pPr>
      <w:r>
        <w:tab/>
      </w:r>
      <w:r>
        <w:tab/>
        <w:t>3. Bids on leases of real property to a public entity.</w:t>
      </w:r>
    </w:p>
    <w:p w14:paraId="332EA761" w14:textId="77777777" w:rsidR="00DD6C7C" w:rsidRDefault="00DD6C7C" w:rsidP="00DD6C7C">
      <w:pPr>
        <w:pStyle w:val="BodyText"/>
      </w:pPr>
      <w:r>
        <w:tab/>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1FD80623" w14:textId="77777777" w:rsidR="00DD6C7C" w:rsidRDefault="00DD6C7C" w:rsidP="00DD6C7C">
      <w:pPr>
        <w:pStyle w:val="BodyText"/>
      </w:pPr>
    </w:p>
    <w:p w14:paraId="3D7034A6" w14:textId="77777777" w:rsidR="00DD6C7C" w:rsidRDefault="00DD6C7C" w:rsidP="00DD6C7C">
      <w:pPr>
        <w:pStyle w:val="BodyText"/>
      </w:pPr>
    </w:p>
    <w:p w14:paraId="14A0862B" w14:textId="77777777" w:rsidR="00DD6C7C" w:rsidRDefault="00DD6C7C" w:rsidP="00E72BBC">
      <w:pPr>
        <w:pStyle w:val="LeadInSentence"/>
      </w:pPr>
      <w:r>
        <w:t>ARTICLE 2-4 is deleted and the following substituted:</w:t>
      </w:r>
    </w:p>
    <w:p w14:paraId="6D47EC7F" w14:textId="77777777" w:rsidR="00DD6C7C" w:rsidRDefault="00DD6C7C" w:rsidP="00DD6C7C">
      <w:pPr>
        <w:pStyle w:val="Article"/>
      </w:pPr>
      <w:r>
        <w:t>2-4 Examination of Contract Documents and Site of Work.</w:t>
      </w:r>
    </w:p>
    <w:p w14:paraId="7B48ABE9" w14:textId="77777777" w:rsidR="00DD6C7C" w:rsidRDefault="00DD6C7C" w:rsidP="00DD6C7C">
      <w:pPr>
        <w:pStyle w:val="BodyText"/>
      </w:pPr>
      <w:r>
        <w:tab/>
      </w:r>
      <w:r w:rsidRPr="00593D86">
        <w:t xml:space="preserve">Examine the Contract Documents and the site of the proposed work carefully before submitting a </w:t>
      </w:r>
      <w:r>
        <w:t>P</w:t>
      </w:r>
      <w:r w:rsidRPr="00593D86">
        <w:t>roposal for the work contemplated. Investigate the conditions to be encountered, as to the character, quality, and quantities of work to be performed and materials to be furnished and as to the requirements of all Contract Documents.</w:t>
      </w:r>
    </w:p>
    <w:p w14:paraId="2DF7F984" w14:textId="77777777" w:rsidR="00DD6C7C" w:rsidRDefault="00DD6C7C" w:rsidP="00DD6C7C">
      <w:pPr>
        <w:pStyle w:val="BodyText"/>
      </w:pPr>
      <w:r>
        <w:tab/>
        <w:t xml:space="preserve">Direct all questions to the Department by posting them to the Department’s website at the following URL address: </w:t>
      </w:r>
    </w:p>
    <w:p w14:paraId="1D2BF7C6" w14:textId="77777777" w:rsidR="00DD6C7C" w:rsidRDefault="00073435" w:rsidP="00DD6C7C">
      <w:pPr>
        <w:pStyle w:val="BodyText"/>
      </w:pPr>
      <w:hyperlink r:id="rId14" w:history="1">
        <w:r w:rsidR="00DD6C7C" w:rsidRPr="00AC6037">
          <w:rPr>
            <w:rStyle w:val="Hyperlink"/>
          </w:rPr>
          <w:t>https://fdotwp1.dot.state.fl.us/BidQuestionsAndAnswers/Proposal.aspx/SearchProposal</w:t>
        </w:r>
      </w:hyperlink>
      <w:r w:rsidR="00DD6C7C">
        <w:t xml:space="preserve"> </w:t>
      </w:r>
    </w:p>
    <w:p w14:paraId="3ACD30F6" w14:textId="77777777" w:rsidR="00DD6C7C" w:rsidRDefault="00DD6C7C" w:rsidP="00DD6C7C">
      <w:pPr>
        <w:pStyle w:val="BodyText"/>
      </w:pPr>
      <w:r>
        <w:t xml:space="preserve">Questions posted to this site before 5:00 P.M. (EST) on the tenth calendar day prior to the bid opening, will be responded to by the Department. For questions posted after this deadline, an answer cannot be assured. For all questions posted before the deadline, the Department will provide and post responses at the same website before 8:00 A.M. (EST) on the second calendar day prior to bid opening. Take responsibility to review and be familiar with all questions and responses posted to this website and to make any necessary adjustments in the proposal accordingly. If the Department’s web site cannot be accessed, contact </w:t>
      </w:r>
      <w:r w:rsidRPr="00277587">
        <w:rPr>
          <w:highlight w:val="yellow"/>
        </w:rPr>
        <w:t>________________</w:t>
      </w:r>
      <w:r w:rsidRPr="004E09C0">
        <w:t xml:space="preserve"> at</w:t>
      </w:r>
      <w:r>
        <w:t xml:space="preserve"> </w:t>
      </w:r>
      <w:r w:rsidRPr="00277587">
        <w:rPr>
          <w:highlight w:val="yellow"/>
        </w:rPr>
        <w:t>_______________</w:t>
      </w:r>
      <w:r w:rsidRPr="00D82119">
        <w:t>.</w:t>
      </w:r>
    </w:p>
    <w:p w14:paraId="6CDC1286" w14:textId="77777777" w:rsidR="00DD6C7C" w:rsidRDefault="00DD6C7C" w:rsidP="00DD6C7C">
      <w:pPr>
        <w:pStyle w:val="BodyText"/>
      </w:pPr>
      <w:r>
        <w:tab/>
        <w:t>When, in the sole judgment of the Department, responses to questions require plans revisions, specifications revisions and/or addenda, the Contracts Office will issue them as necessary.</w:t>
      </w:r>
    </w:p>
    <w:p w14:paraId="51BF919E" w14:textId="77777777" w:rsidR="00DD6C7C" w:rsidRPr="00593D86" w:rsidRDefault="00DD6C7C" w:rsidP="00DD6C7C">
      <w:pPr>
        <w:pStyle w:val="BodyText"/>
      </w:pPr>
      <w:r>
        <w:tab/>
      </w:r>
      <w:r w:rsidRPr="00593D86">
        <w:t xml:space="preserve">The Department does not guarantee the details pertaining to borings, as shown in the Plans, to be more than a general indication of the materials likely to be found adjacent to holes bored at the site of the work, approximately at the locations indicated. The </w:t>
      </w:r>
      <w:r>
        <w:t>Bidder</w:t>
      </w:r>
      <w:r w:rsidRPr="00593D86">
        <w:t xml:space="preserve"> shall examine boring data, where available, and make </w:t>
      </w:r>
      <w:r>
        <w:t>their</w:t>
      </w:r>
      <w:r w:rsidRPr="00593D86">
        <w:t xml:space="preserve"> own interpretation of the subsoil investigations and other preliminary data, and shall base </w:t>
      </w:r>
      <w:r>
        <w:t>their</w:t>
      </w:r>
      <w:r w:rsidRPr="00593D86">
        <w:t xml:space="preserve"> bid </w:t>
      </w:r>
      <w:r>
        <w:t xml:space="preserve">solely </w:t>
      </w:r>
      <w:r w:rsidRPr="00593D86">
        <w:t xml:space="preserve">on </w:t>
      </w:r>
      <w:r>
        <w:t>their</w:t>
      </w:r>
      <w:r w:rsidRPr="00593D86">
        <w:t xml:space="preserve"> own opinion of the conditions likely to be encountered.</w:t>
      </w:r>
    </w:p>
    <w:p w14:paraId="3D424CD0" w14:textId="77777777" w:rsidR="00DD6C7C" w:rsidRDefault="00DD6C7C" w:rsidP="00DD6C7C">
      <w:pPr>
        <w:pStyle w:val="BodyText"/>
      </w:pPr>
      <w:r w:rsidRPr="00593D86">
        <w:tab/>
        <w:t xml:space="preserve">The </w:t>
      </w:r>
      <w:r>
        <w:t>B</w:t>
      </w:r>
      <w:r w:rsidRPr="00593D86">
        <w:t xml:space="preserve">idder’s submission of a </w:t>
      </w:r>
      <w:r>
        <w:t>P</w:t>
      </w:r>
      <w:r w:rsidRPr="00593D86">
        <w:t xml:space="preserve">roposal is prima facie evidence that the </w:t>
      </w:r>
      <w:r>
        <w:t>B</w:t>
      </w:r>
      <w:r w:rsidRPr="00593D86">
        <w:t>idder has made an examination as described in this Article.</w:t>
      </w:r>
    </w:p>
    <w:p w14:paraId="3389AF6A" w14:textId="77777777" w:rsidR="00DD6C7C" w:rsidRDefault="00DD6C7C" w:rsidP="00DD6C7C"/>
    <w:p w14:paraId="441B45E8" w14:textId="77777777" w:rsidR="00DD6C7C" w:rsidRDefault="00DD6C7C" w:rsidP="00DD6C7C"/>
    <w:p w14:paraId="6555AB4C" w14:textId="77777777" w:rsidR="00DD6C7C" w:rsidRDefault="00DD6C7C" w:rsidP="00F44D0A">
      <w:pPr>
        <w:pStyle w:val="Heading2"/>
      </w:pPr>
      <w:r>
        <w:t>AWARD AND EXECUTION OF CONTRACT – AWARD OF CONTRACT.</w:t>
      </w:r>
    </w:p>
    <w:p w14:paraId="22997088" w14:textId="77777777" w:rsidR="00DD6C7C" w:rsidRDefault="00DD6C7C" w:rsidP="00DD6C7C">
      <w:pPr>
        <w:pStyle w:val="Dates"/>
      </w:pPr>
      <w:r>
        <w:t>(REV. 2-10-17)</w:t>
      </w:r>
    </w:p>
    <w:p w14:paraId="737ED6C9" w14:textId="77777777" w:rsidR="00DD6C7C" w:rsidRDefault="00DD6C7C" w:rsidP="00E72BBC">
      <w:pPr>
        <w:pStyle w:val="LeadInSentence"/>
      </w:pPr>
      <w:r>
        <w:t>SUBARTICLE 3-2.2 is deleted.</w:t>
      </w:r>
    </w:p>
    <w:p w14:paraId="6402E4DD" w14:textId="77777777" w:rsidR="00DD6C7C" w:rsidRDefault="00DD6C7C" w:rsidP="00DD6C7C">
      <w:pPr>
        <w:pStyle w:val="BodyText"/>
      </w:pPr>
    </w:p>
    <w:p w14:paraId="5E12D843" w14:textId="77777777" w:rsidR="00DD6C7C" w:rsidRDefault="00DD6C7C" w:rsidP="00DD6C7C">
      <w:pPr>
        <w:pStyle w:val="BodyText"/>
      </w:pPr>
    </w:p>
    <w:p w14:paraId="13FF6459" w14:textId="77777777" w:rsidR="00DD6C7C" w:rsidRDefault="00DD6C7C" w:rsidP="00E72BBC">
      <w:pPr>
        <w:pStyle w:val="LeadInSentence"/>
      </w:pPr>
      <w:r>
        <w:t>ARTICLE 3-9 is deleted and the following substituted:</w:t>
      </w:r>
    </w:p>
    <w:p w14:paraId="47B97449" w14:textId="77777777" w:rsidR="00DD6C7C" w:rsidRPr="002D275D" w:rsidRDefault="00DD6C7C" w:rsidP="00DD6C7C">
      <w:pPr>
        <w:pStyle w:val="Article"/>
      </w:pPr>
      <w:r w:rsidRPr="002D275D">
        <w:t>3-9 Public Records.</w:t>
      </w:r>
    </w:p>
    <w:p w14:paraId="30AEF913" w14:textId="77777777" w:rsidR="00DD6C7C" w:rsidRPr="002D275D" w:rsidRDefault="00DD6C7C" w:rsidP="00DD6C7C">
      <w:pPr>
        <w:pStyle w:val="BodyText"/>
      </w:pPr>
      <w:r w:rsidRPr="002D275D">
        <w:tab/>
      </w:r>
      <w:r>
        <w:t>T</w:t>
      </w:r>
      <w:r w:rsidRPr="002D275D">
        <w:t xml:space="preserve">he </w:t>
      </w:r>
      <w:r>
        <w:t>Contractor shall comply with</w:t>
      </w:r>
      <w:r w:rsidRPr="002D275D">
        <w:t xml:space="preserve"> Chapter 119, Florida Statutes. Specifically, if the Contractor is acting on behalf of </w:t>
      </w:r>
      <w:r w:rsidRPr="00104D7B">
        <w:t>t</w:t>
      </w:r>
      <w:r>
        <w:t>he Department</w:t>
      </w:r>
      <w:r w:rsidRPr="002D275D">
        <w:t xml:space="preserve"> the Contractor </w:t>
      </w:r>
      <w:r>
        <w:t>shall</w:t>
      </w:r>
      <w:r w:rsidRPr="002D275D">
        <w:t>:</w:t>
      </w:r>
    </w:p>
    <w:p w14:paraId="43961E9A" w14:textId="77777777" w:rsidR="00DD6C7C" w:rsidRPr="002D275D" w:rsidRDefault="00DD6C7C" w:rsidP="00DD6C7C">
      <w:pPr>
        <w:pStyle w:val="BodyText"/>
      </w:pPr>
      <w:r w:rsidRPr="002D275D">
        <w:tab/>
      </w:r>
      <w:r w:rsidRPr="002D275D">
        <w:tab/>
        <w:t>1</w:t>
      </w:r>
      <w:r>
        <w:t>.</w:t>
      </w:r>
      <w:r w:rsidRPr="002D275D">
        <w:t xml:space="preserve"> Keep and maintain public records required by the Department to perform the services being performed by the Contractor.</w:t>
      </w:r>
    </w:p>
    <w:p w14:paraId="7120C578" w14:textId="77777777" w:rsidR="00DD6C7C" w:rsidRPr="002D275D" w:rsidRDefault="00DD6C7C" w:rsidP="00DD6C7C">
      <w:pPr>
        <w:pStyle w:val="BodyText"/>
      </w:pPr>
      <w:r w:rsidRPr="002D275D">
        <w:tab/>
      </w:r>
      <w:r w:rsidRPr="002D275D">
        <w:tab/>
        <w:t>2</w:t>
      </w:r>
      <w:r>
        <w:t>.</w:t>
      </w:r>
      <w:r w:rsidRPr="002D275D">
        <w:t xml:space="preserve"> </w:t>
      </w:r>
      <w:r w:rsidRPr="00D524C2">
        <w:t>Upon request from the Department’s custodian of public records, provide the Department with a copy of the requested records or all</w:t>
      </w:r>
      <w:r>
        <w:t>ow</w:t>
      </w:r>
      <w:r w:rsidRPr="00D524C2">
        <w:t xml:space="preserve"> the records to be inspected or copied within a reasonable time at a cost that does not exceed the cost provided in Chapter 119, Florida Statutes, or as otherwise provided by rule or law.</w:t>
      </w:r>
    </w:p>
    <w:p w14:paraId="11449065" w14:textId="77777777" w:rsidR="00DD6C7C" w:rsidRPr="002D275D" w:rsidRDefault="00DD6C7C" w:rsidP="00DD6C7C">
      <w:pPr>
        <w:pStyle w:val="BodyText"/>
      </w:pPr>
      <w:r w:rsidRPr="002D275D">
        <w:tab/>
      </w:r>
      <w:r w:rsidRPr="002D275D">
        <w:tab/>
        <w:t>3</w:t>
      </w:r>
      <w:r>
        <w:t>.</w:t>
      </w:r>
      <w:r w:rsidRPr="002D275D">
        <w:t xml:space="preserve"> Ensure that records exempt or confidential and exempt from disclosure requirements are not disclosed except as authorized by law</w:t>
      </w:r>
      <w:r>
        <w:t xml:space="preserve"> for the duration of the contract term and following completion of the Contract if the Contractor does not transfer the records to the Department</w:t>
      </w:r>
      <w:r w:rsidRPr="002D275D">
        <w:t>.</w:t>
      </w:r>
    </w:p>
    <w:p w14:paraId="0E6439A7" w14:textId="77777777" w:rsidR="00DD6C7C" w:rsidRPr="002D275D" w:rsidRDefault="00DD6C7C" w:rsidP="00DD6C7C">
      <w:pPr>
        <w:pStyle w:val="BodyText"/>
      </w:pPr>
      <w:r w:rsidRPr="002D275D">
        <w:tab/>
      </w:r>
      <w:r w:rsidRPr="002D275D">
        <w:tab/>
        <w:t>4</w:t>
      </w:r>
      <w:r>
        <w:t>. U</w:t>
      </w:r>
      <w:r w:rsidRPr="002D275D">
        <w:t xml:space="preserve">pon </w:t>
      </w:r>
      <w:r>
        <w:t>comple</w:t>
      </w:r>
      <w:r w:rsidRPr="002D275D">
        <w:t xml:space="preserve">tion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36046FAB" w14:textId="77777777" w:rsidR="00DD6C7C" w:rsidRPr="002D275D" w:rsidRDefault="00DD6C7C" w:rsidP="00DD6C7C">
      <w:pPr>
        <w:pStyle w:val="BodyText"/>
      </w:pPr>
      <w:r w:rsidRPr="002D275D">
        <w:tab/>
        <w:t xml:space="preserve">Failure to </w:t>
      </w:r>
      <w:r>
        <w:t>comply with Chapter 119, Florida Statutes and the Article 3-9 shall</w:t>
      </w:r>
      <w:r w:rsidRPr="002D275D">
        <w:t xml:space="preserve"> be grounds for immediate </w:t>
      </w:r>
      <w:r>
        <w:t xml:space="preserve">unilateral </w:t>
      </w:r>
      <w:r w:rsidRPr="002D275D">
        <w:t>termination of this Contract by the Department pursuant to 8-9.1.</w:t>
      </w:r>
    </w:p>
    <w:p w14:paraId="633CCF35" w14:textId="77777777" w:rsidR="00DD6C7C" w:rsidRPr="00321A52" w:rsidRDefault="00DD6C7C" w:rsidP="00DD6C7C">
      <w:pPr>
        <w:pStyle w:val="BodyText"/>
        <w:rPr>
          <w:szCs w:val="24"/>
        </w:rPr>
      </w:pPr>
      <w:r>
        <w:rPr>
          <w:szCs w:val="24"/>
        </w:rPr>
        <w:tab/>
      </w:r>
      <w:r w:rsidRPr="009F62D5">
        <w:rPr>
          <w:b/>
          <w:bCs/>
          <w:sz w:val="28"/>
        </w:rPr>
        <w:t>IF THE CONTRACTOR HAS QUESTIONS REGARDING THE APPLICATION OF CHAPTER 119, FLORIDA STATUTES, TO THE CONTRACTOR'S DUTY TO PROVIDE PUBLIC RECORDS RELATING TO THIS CONTRACT, CONTACT THE CUSTODIAN OF PUBLIC RECORDS AT</w:t>
      </w:r>
      <w:r>
        <w:rPr>
          <w:b/>
          <w:bCs/>
          <w:sz w:val="28"/>
        </w:rPr>
        <w:t>:</w:t>
      </w:r>
    </w:p>
    <w:p w14:paraId="2EE60729" w14:textId="77777777" w:rsidR="00DD6C7C" w:rsidRPr="009F62D5" w:rsidRDefault="00DD6C7C" w:rsidP="00DD6C7C">
      <w:pPr>
        <w:rPr>
          <w:b/>
          <w:bCs/>
          <w:sz w:val="28"/>
        </w:rPr>
      </w:pPr>
    </w:p>
    <w:p w14:paraId="49AD80BE" w14:textId="77777777" w:rsidR="00DD6C7C" w:rsidRPr="009F62D5" w:rsidRDefault="00DD6C7C" w:rsidP="00DD6C7C">
      <w:pPr>
        <w:ind w:left="720"/>
        <w:rPr>
          <w:rFonts w:eastAsia="Calibri"/>
          <w:b/>
          <w:bCs/>
          <w:sz w:val="28"/>
          <w:szCs w:val="28"/>
        </w:rPr>
      </w:pPr>
      <w:r w:rsidRPr="009F62D5">
        <w:rPr>
          <w:rFonts w:eastAsia="Calibri"/>
          <w:b/>
          <w:bCs/>
          <w:sz w:val="28"/>
          <w:szCs w:val="28"/>
        </w:rPr>
        <w:t>District 1</w:t>
      </w:r>
    </w:p>
    <w:p w14:paraId="2030D27D" w14:textId="77777777" w:rsidR="00DD6C7C" w:rsidRPr="009F62D5" w:rsidRDefault="00DD6C7C" w:rsidP="00DD6C7C">
      <w:pPr>
        <w:ind w:left="720"/>
        <w:rPr>
          <w:rFonts w:eastAsia="Calibri"/>
          <w:b/>
          <w:bCs/>
          <w:sz w:val="28"/>
          <w:szCs w:val="28"/>
        </w:rPr>
      </w:pPr>
      <w:r w:rsidRPr="009F62D5">
        <w:rPr>
          <w:rFonts w:eastAsia="Calibri"/>
          <w:b/>
          <w:bCs/>
          <w:sz w:val="28"/>
          <w:szCs w:val="28"/>
        </w:rPr>
        <w:t>863-519-2623</w:t>
      </w:r>
    </w:p>
    <w:p w14:paraId="0C07DA9B" w14:textId="77777777" w:rsidR="00DD6C7C" w:rsidRPr="009F62D5" w:rsidRDefault="00073435" w:rsidP="00DD6C7C">
      <w:pPr>
        <w:ind w:left="720"/>
        <w:rPr>
          <w:rFonts w:eastAsia="Calibri"/>
          <w:b/>
          <w:bCs/>
          <w:sz w:val="28"/>
          <w:szCs w:val="28"/>
        </w:rPr>
      </w:pPr>
      <w:hyperlink r:id="rId15" w:history="1">
        <w:r w:rsidR="00DD6C7C" w:rsidRPr="009F62D5">
          <w:rPr>
            <w:rFonts w:eastAsia="Calibri"/>
            <w:b/>
            <w:bCs/>
            <w:color w:val="0563C1"/>
            <w:sz w:val="28"/>
            <w:szCs w:val="28"/>
            <w:u w:val="single"/>
          </w:rPr>
          <w:t>D1prcustodian@dot.state.fl.us</w:t>
        </w:r>
      </w:hyperlink>
    </w:p>
    <w:p w14:paraId="245A33F1" w14:textId="77777777" w:rsidR="00DD6C7C" w:rsidRPr="009F62D5" w:rsidRDefault="00DD6C7C" w:rsidP="00DD6C7C">
      <w:pPr>
        <w:ind w:left="720"/>
        <w:rPr>
          <w:rFonts w:eastAsia="Calibri"/>
          <w:b/>
          <w:bCs/>
          <w:sz w:val="28"/>
          <w:szCs w:val="28"/>
        </w:rPr>
      </w:pPr>
      <w:r w:rsidRPr="009F62D5">
        <w:rPr>
          <w:rFonts w:eastAsia="Calibri"/>
          <w:b/>
          <w:bCs/>
          <w:sz w:val="28"/>
          <w:szCs w:val="28"/>
        </w:rPr>
        <w:t>Florida Department of Transportation</w:t>
      </w:r>
    </w:p>
    <w:p w14:paraId="338770E7" w14:textId="77777777" w:rsidR="00DD6C7C" w:rsidRPr="009F62D5" w:rsidRDefault="00DD6C7C" w:rsidP="00DD6C7C">
      <w:pPr>
        <w:ind w:left="720"/>
        <w:rPr>
          <w:rFonts w:eastAsia="Calibri"/>
          <w:b/>
          <w:bCs/>
          <w:sz w:val="28"/>
          <w:szCs w:val="28"/>
        </w:rPr>
      </w:pPr>
      <w:r w:rsidRPr="009F62D5">
        <w:rPr>
          <w:rFonts w:eastAsia="Calibri"/>
          <w:b/>
          <w:bCs/>
          <w:sz w:val="28"/>
          <w:szCs w:val="28"/>
        </w:rPr>
        <w:t>District 1 – Office of General Counsel</w:t>
      </w:r>
    </w:p>
    <w:p w14:paraId="6E032B47" w14:textId="77777777" w:rsidR="00DD6C7C" w:rsidRPr="009F62D5" w:rsidRDefault="00DD6C7C" w:rsidP="00DD6C7C">
      <w:pPr>
        <w:ind w:left="720"/>
        <w:rPr>
          <w:rFonts w:eastAsia="Calibri"/>
          <w:b/>
          <w:bCs/>
          <w:sz w:val="28"/>
          <w:szCs w:val="28"/>
        </w:rPr>
      </w:pPr>
      <w:r w:rsidRPr="009F62D5">
        <w:rPr>
          <w:rFonts w:eastAsia="Calibri"/>
          <w:b/>
          <w:bCs/>
          <w:sz w:val="28"/>
          <w:szCs w:val="28"/>
        </w:rPr>
        <w:t>801 N. Broadway</w:t>
      </w:r>
    </w:p>
    <w:p w14:paraId="0AA02913" w14:textId="77777777" w:rsidR="00DD6C7C" w:rsidRPr="009F62D5" w:rsidRDefault="00DD6C7C" w:rsidP="00DD6C7C">
      <w:pPr>
        <w:ind w:left="720"/>
        <w:rPr>
          <w:rFonts w:eastAsia="Calibri"/>
          <w:b/>
          <w:bCs/>
          <w:sz w:val="28"/>
          <w:szCs w:val="28"/>
        </w:rPr>
      </w:pPr>
      <w:r w:rsidRPr="009F62D5">
        <w:rPr>
          <w:rFonts w:eastAsia="Calibri"/>
          <w:b/>
          <w:bCs/>
          <w:sz w:val="28"/>
          <w:szCs w:val="28"/>
        </w:rPr>
        <w:t>Bartow, FL 338</w:t>
      </w:r>
      <w:r>
        <w:rPr>
          <w:rFonts w:eastAsia="Calibri"/>
          <w:b/>
          <w:bCs/>
          <w:sz w:val="28"/>
          <w:szCs w:val="28"/>
        </w:rPr>
        <w:t>30</w:t>
      </w:r>
    </w:p>
    <w:p w14:paraId="3D546F21" w14:textId="77777777" w:rsidR="00DD6C7C" w:rsidRPr="009F62D5" w:rsidRDefault="00DD6C7C" w:rsidP="00DD6C7C">
      <w:pPr>
        <w:ind w:left="720"/>
        <w:rPr>
          <w:rFonts w:eastAsia="Calibri"/>
          <w:b/>
          <w:bCs/>
          <w:sz w:val="28"/>
          <w:szCs w:val="28"/>
        </w:rPr>
      </w:pPr>
    </w:p>
    <w:p w14:paraId="6B382BCA" w14:textId="77777777" w:rsidR="00DD6C7C" w:rsidRPr="009F62D5" w:rsidRDefault="00DD6C7C" w:rsidP="00DD6C7C">
      <w:pPr>
        <w:ind w:left="720"/>
        <w:rPr>
          <w:rFonts w:eastAsia="Calibri"/>
          <w:b/>
          <w:bCs/>
          <w:sz w:val="28"/>
          <w:szCs w:val="28"/>
        </w:rPr>
      </w:pPr>
      <w:r w:rsidRPr="009F62D5">
        <w:rPr>
          <w:rFonts w:eastAsia="Calibri"/>
          <w:b/>
          <w:bCs/>
          <w:sz w:val="28"/>
          <w:szCs w:val="28"/>
        </w:rPr>
        <w:t>District 2</w:t>
      </w:r>
    </w:p>
    <w:p w14:paraId="64F4C650" w14:textId="77777777" w:rsidR="00DD6C7C" w:rsidRPr="009F62D5" w:rsidRDefault="00DD6C7C" w:rsidP="00DD6C7C">
      <w:pPr>
        <w:ind w:left="720"/>
        <w:rPr>
          <w:rFonts w:eastAsia="Calibri"/>
          <w:b/>
          <w:bCs/>
          <w:sz w:val="28"/>
          <w:szCs w:val="28"/>
        </w:rPr>
      </w:pPr>
      <w:r w:rsidRPr="009F62D5">
        <w:rPr>
          <w:rFonts w:eastAsia="Calibri"/>
          <w:b/>
          <w:bCs/>
          <w:sz w:val="28"/>
          <w:szCs w:val="28"/>
        </w:rPr>
        <w:t>386-758-3727</w:t>
      </w:r>
    </w:p>
    <w:p w14:paraId="1D68D47D" w14:textId="77777777" w:rsidR="00DD6C7C" w:rsidRPr="009F62D5" w:rsidRDefault="00073435" w:rsidP="00DD6C7C">
      <w:pPr>
        <w:ind w:left="720"/>
        <w:rPr>
          <w:rFonts w:eastAsia="Calibri"/>
          <w:b/>
          <w:bCs/>
          <w:sz w:val="28"/>
          <w:szCs w:val="28"/>
        </w:rPr>
      </w:pPr>
      <w:hyperlink r:id="rId16" w:history="1">
        <w:r w:rsidR="00DD6C7C" w:rsidRPr="009F62D5">
          <w:rPr>
            <w:rFonts w:eastAsia="Calibri"/>
            <w:b/>
            <w:bCs/>
            <w:color w:val="0563C1"/>
            <w:sz w:val="28"/>
            <w:szCs w:val="28"/>
            <w:u w:val="single"/>
          </w:rPr>
          <w:t>D2prcustodian@dot.state.fl.us</w:t>
        </w:r>
      </w:hyperlink>
    </w:p>
    <w:p w14:paraId="59AC88B0"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4B04BA81" w14:textId="77777777" w:rsidR="00DD6C7C" w:rsidRPr="009F62D5" w:rsidRDefault="00DD6C7C" w:rsidP="00DD6C7C">
      <w:pPr>
        <w:ind w:left="720"/>
        <w:rPr>
          <w:rFonts w:eastAsia="Calibri"/>
          <w:b/>
          <w:bCs/>
          <w:sz w:val="28"/>
          <w:szCs w:val="28"/>
        </w:rPr>
      </w:pPr>
      <w:r w:rsidRPr="009F62D5">
        <w:rPr>
          <w:rFonts w:eastAsia="Calibri"/>
          <w:b/>
          <w:bCs/>
          <w:sz w:val="28"/>
          <w:szCs w:val="28"/>
        </w:rPr>
        <w:t>District 2 - Office of General Counsel</w:t>
      </w:r>
    </w:p>
    <w:p w14:paraId="0F73B64A" w14:textId="77777777" w:rsidR="00DD6C7C" w:rsidRPr="009F62D5" w:rsidRDefault="00DD6C7C" w:rsidP="00DD6C7C">
      <w:pPr>
        <w:ind w:left="720"/>
        <w:rPr>
          <w:rFonts w:eastAsia="Calibri"/>
          <w:b/>
          <w:bCs/>
          <w:sz w:val="28"/>
          <w:szCs w:val="28"/>
        </w:rPr>
      </w:pPr>
      <w:r w:rsidRPr="009F62D5">
        <w:rPr>
          <w:rFonts w:eastAsia="Calibri"/>
          <w:b/>
          <w:bCs/>
          <w:sz w:val="28"/>
          <w:szCs w:val="28"/>
        </w:rPr>
        <w:t>1109 South Marion Avenue, MS 2009</w:t>
      </w:r>
    </w:p>
    <w:p w14:paraId="6524FD09" w14:textId="77777777" w:rsidR="00DD6C7C" w:rsidRPr="009F62D5" w:rsidRDefault="00DD6C7C" w:rsidP="00DD6C7C">
      <w:pPr>
        <w:ind w:left="720"/>
        <w:rPr>
          <w:rFonts w:eastAsia="Calibri"/>
          <w:b/>
          <w:bCs/>
          <w:sz w:val="28"/>
          <w:szCs w:val="28"/>
        </w:rPr>
      </w:pPr>
      <w:r w:rsidRPr="009F62D5">
        <w:rPr>
          <w:rFonts w:eastAsia="Calibri"/>
          <w:b/>
          <w:bCs/>
          <w:sz w:val="28"/>
          <w:szCs w:val="28"/>
        </w:rPr>
        <w:t>Lake City, FL 32025</w:t>
      </w:r>
    </w:p>
    <w:p w14:paraId="570C3F66" w14:textId="77777777" w:rsidR="00DD6C7C" w:rsidRPr="009F62D5" w:rsidRDefault="00DD6C7C" w:rsidP="00DD6C7C">
      <w:pPr>
        <w:ind w:left="720"/>
        <w:rPr>
          <w:rFonts w:eastAsia="Calibri"/>
          <w:b/>
          <w:bCs/>
          <w:sz w:val="28"/>
          <w:szCs w:val="28"/>
        </w:rPr>
      </w:pPr>
    </w:p>
    <w:p w14:paraId="0BE912EF" w14:textId="77777777" w:rsidR="00DD6C7C" w:rsidRPr="009F62D5" w:rsidRDefault="00DD6C7C" w:rsidP="00DD6C7C">
      <w:pPr>
        <w:ind w:left="720"/>
        <w:rPr>
          <w:rFonts w:eastAsia="Calibri"/>
          <w:b/>
          <w:bCs/>
          <w:sz w:val="28"/>
          <w:szCs w:val="28"/>
        </w:rPr>
      </w:pPr>
      <w:r w:rsidRPr="009F62D5">
        <w:rPr>
          <w:rFonts w:eastAsia="Calibri"/>
          <w:b/>
          <w:bCs/>
          <w:sz w:val="28"/>
          <w:szCs w:val="28"/>
        </w:rPr>
        <w:t>District 3</w:t>
      </w:r>
    </w:p>
    <w:p w14:paraId="07881D5D" w14:textId="77777777" w:rsidR="00DD6C7C" w:rsidRPr="009F62D5" w:rsidRDefault="00DD6C7C" w:rsidP="00DD6C7C">
      <w:pPr>
        <w:ind w:left="720"/>
        <w:rPr>
          <w:rFonts w:eastAsia="Calibri"/>
          <w:b/>
          <w:bCs/>
          <w:sz w:val="28"/>
          <w:szCs w:val="28"/>
        </w:rPr>
      </w:pPr>
      <w:r w:rsidRPr="009F62D5">
        <w:rPr>
          <w:rFonts w:eastAsia="Calibri"/>
          <w:b/>
          <w:bCs/>
          <w:sz w:val="28"/>
          <w:szCs w:val="28"/>
        </w:rPr>
        <w:t>850-330-1391</w:t>
      </w:r>
    </w:p>
    <w:p w14:paraId="0BDB37A7" w14:textId="77777777" w:rsidR="00DD6C7C" w:rsidRPr="009F62D5" w:rsidRDefault="00073435" w:rsidP="00DD6C7C">
      <w:pPr>
        <w:ind w:left="720"/>
        <w:rPr>
          <w:rFonts w:eastAsia="Calibri"/>
          <w:b/>
          <w:bCs/>
          <w:sz w:val="28"/>
          <w:szCs w:val="28"/>
        </w:rPr>
      </w:pPr>
      <w:hyperlink r:id="rId17" w:history="1">
        <w:r w:rsidR="00DD6C7C" w:rsidRPr="009F62D5">
          <w:rPr>
            <w:rFonts w:eastAsia="Calibri"/>
            <w:b/>
            <w:bCs/>
            <w:color w:val="0563C1"/>
            <w:sz w:val="28"/>
            <w:szCs w:val="28"/>
            <w:u w:val="single"/>
          </w:rPr>
          <w:t>D3prcustodian@dot.state.fl.us</w:t>
        </w:r>
      </w:hyperlink>
    </w:p>
    <w:p w14:paraId="73F2C45A"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4363A3DC" w14:textId="77777777" w:rsidR="00DD6C7C" w:rsidRPr="009F62D5" w:rsidRDefault="00DD6C7C" w:rsidP="00DD6C7C">
      <w:pPr>
        <w:ind w:left="720"/>
        <w:rPr>
          <w:rFonts w:eastAsia="Calibri"/>
          <w:b/>
          <w:bCs/>
          <w:sz w:val="28"/>
          <w:szCs w:val="28"/>
        </w:rPr>
      </w:pPr>
      <w:r w:rsidRPr="009F62D5">
        <w:rPr>
          <w:rFonts w:eastAsia="Calibri"/>
          <w:b/>
          <w:bCs/>
          <w:sz w:val="28"/>
          <w:szCs w:val="28"/>
        </w:rPr>
        <w:t>District 3 - Office of General Counsel</w:t>
      </w:r>
    </w:p>
    <w:p w14:paraId="60920FCD" w14:textId="77777777" w:rsidR="00DD6C7C" w:rsidRPr="009F62D5" w:rsidRDefault="00DD6C7C" w:rsidP="00DD6C7C">
      <w:pPr>
        <w:ind w:left="720"/>
        <w:rPr>
          <w:rFonts w:eastAsia="Calibri"/>
          <w:b/>
          <w:bCs/>
          <w:sz w:val="28"/>
          <w:szCs w:val="28"/>
        </w:rPr>
      </w:pPr>
      <w:r w:rsidRPr="009F62D5">
        <w:rPr>
          <w:rFonts w:eastAsia="Calibri"/>
          <w:b/>
          <w:bCs/>
          <w:sz w:val="28"/>
          <w:szCs w:val="28"/>
        </w:rPr>
        <w:t>1074 Highway 90 East</w:t>
      </w:r>
    </w:p>
    <w:p w14:paraId="5E75265B" w14:textId="77777777" w:rsidR="00DD6C7C" w:rsidRPr="009F62D5" w:rsidRDefault="00DD6C7C" w:rsidP="00DD6C7C">
      <w:pPr>
        <w:ind w:left="720"/>
        <w:rPr>
          <w:rFonts w:eastAsia="Calibri"/>
          <w:b/>
          <w:bCs/>
          <w:sz w:val="28"/>
          <w:szCs w:val="28"/>
        </w:rPr>
      </w:pPr>
      <w:r w:rsidRPr="009F62D5">
        <w:rPr>
          <w:rFonts w:eastAsia="Calibri"/>
          <w:b/>
          <w:bCs/>
          <w:sz w:val="28"/>
          <w:szCs w:val="28"/>
        </w:rPr>
        <w:t>Chipley, FL 32428</w:t>
      </w:r>
    </w:p>
    <w:p w14:paraId="4F4D46B3" w14:textId="77777777" w:rsidR="00DD6C7C" w:rsidRPr="009F62D5" w:rsidRDefault="00DD6C7C" w:rsidP="00DD6C7C">
      <w:pPr>
        <w:ind w:left="720"/>
        <w:rPr>
          <w:rFonts w:eastAsia="Calibri"/>
          <w:b/>
          <w:bCs/>
          <w:sz w:val="28"/>
          <w:szCs w:val="28"/>
        </w:rPr>
      </w:pPr>
    </w:p>
    <w:p w14:paraId="629E3278" w14:textId="77777777" w:rsidR="00DD6C7C" w:rsidRPr="009F62D5" w:rsidRDefault="00DD6C7C" w:rsidP="00DD6C7C">
      <w:pPr>
        <w:ind w:left="720"/>
        <w:rPr>
          <w:rFonts w:eastAsia="Calibri"/>
          <w:b/>
          <w:bCs/>
          <w:sz w:val="28"/>
          <w:szCs w:val="28"/>
        </w:rPr>
      </w:pPr>
      <w:r w:rsidRPr="009F62D5">
        <w:rPr>
          <w:rFonts w:eastAsia="Calibri"/>
          <w:b/>
          <w:bCs/>
          <w:sz w:val="28"/>
          <w:szCs w:val="28"/>
        </w:rPr>
        <w:t>District 4</w:t>
      </w:r>
    </w:p>
    <w:p w14:paraId="6A02FF95" w14:textId="77777777" w:rsidR="00DD6C7C" w:rsidRPr="009F62D5" w:rsidRDefault="00DD6C7C" w:rsidP="00DD6C7C">
      <w:pPr>
        <w:ind w:left="720"/>
        <w:rPr>
          <w:rFonts w:eastAsia="Calibri"/>
          <w:b/>
          <w:bCs/>
          <w:sz w:val="28"/>
          <w:szCs w:val="28"/>
        </w:rPr>
      </w:pPr>
      <w:r w:rsidRPr="009F62D5">
        <w:rPr>
          <w:rFonts w:eastAsia="Calibri"/>
          <w:b/>
          <w:bCs/>
          <w:sz w:val="28"/>
          <w:szCs w:val="28"/>
        </w:rPr>
        <w:t>954-777-4529</w:t>
      </w:r>
    </w:p>
    <w:p w14:paraId="1013D6BE" w14:textId="77777777" w:rsidR="00DD6C7C" w:rsidRPr="009F62D5" w:rsidRDefault="00073435" w:rsidP="00DD6C7C">
      <w:pPr>
        <w:ind w:left="720"/>
        <w:rPr>
          <w:rFonts w:eastAsia="Calibri"/>
          <w:b/>
          <w:bCs/>
          <w:sz w:val="28"/>
          <w:szCs w:val="28"/>
        </w:rPr>
      </w:pPr>
      <w:hyperlink r:id="rId18" w:history="1">
        <w:r w:rsidR="00DD6C7C" w:rsidRPr="009F62D5">
          <w:rPr>
            <w:rFonts w:eastAsia="Calibri"/>
            <w:b/>
            <w:bCs/>
            <w:color w:val="0563C1"/>
            <w:sz w:val="28"/>
            <w:szCs w:val="28"/>
            <w:u w:val="single"/>
          </w:rPr>
          <w:t>D4prcustodian@dot.state.fl.us</w:t>
        </w:r>
      </w:hyperlink>
    </w:p>
    <w:p w14:paraId="6421E1CE"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02E0912D" w14:textId="77777777" w:rsidR="00DD6C7C" w:rsidRPr="009F62D5" w:rsidRDefault="00DD6C7C" w:rsidP="00DD6C7C">
      <w:pPr>
        <w:ind w:left="720"/>
        <w:rPr>
          <w:rFonts w:eastAsia="Calibri"/>
          <w:b/>
          <w:bCs/>
          <w:sz w:val="28"/>
          <w:szCs w:val="28"/>
        </w:rPr>
      </w:pPr>
      <w:r w:rsidRPr="009F62D5">
        <w:rPr>
          <w:rFonts w:eastAsia="Calibri"/>
          <w:b/>
          <w:bCs/>
          <w:sz w:val="28"/>
          <w:szCs w:val="28"/>
        </w:rPr>
        <w:t>District 4 – Office of General Counsel</w:t>
      </w:r>
    </w:p>
    <w:p w14:paraId="7C2E300E" w14:textId="77777777" w:rsidR="00DD6C7C" w:rsidRPr="009F62D5" w:rsidRDefault="00DD6C7C" w:rsidP="00DD6C7C">
      <w:pPr>
        <w:ind w:left="720"/>
        <w:rPr>
          <w:rFonts w:eastAsia="Calibri"/>
          <w:b/>
          <w:bCs/>
          <w:sz w:val="28"/>
          <w:szCs w:val="28"/>
        </w:rPr>
      </w:pPr>
      <w:r w:rsidRPr="009F62D5">
        <w:rPr>
          <w:rFonts w:eastAsia="Calibri"/>
          <w:b/>
          <w:bCs/>
          <w:sz w:val="28"/>
          <w:szCs w:val="28"/>
        </w:rPr>
        <w:t>3400 West Commercial Blvd.</w:t>
      </w:r>
    </w:p>
    <w:p w14:paraId="12F67896" w14:textId="77777777" w:rsidR="00DD6C7C" w:rsidRPr="009F62D5" w:rsidRDefault="00DD6C7C" w:rsidP="00DD6C7C">
      <w:pPr>
        <w:ind w:left="720"/>
        <w:rPr>
          <w:rFonts w:eastAsia="Calibri"/>
          <w:b/>
          <w:bCs/>
          <w:sz w:val="28"/>
          <w:szCs w:val="28"/>
        </w:rPr>
      </w:pPr>
      <w:r w:rsidRPr="009F62D5">
        <w:rPr>
          <w:rFonts w:eastAsia="Calibri"/>
          <w:b/>
          <w:bCs/>
          <w:sz w:val="28"/>
          <w:szCs w:val="28"/>
        </w:rPr>
        <w:t>Fort Lauderdale, FL 33309</w:t>
      </w:r>
    </w:p>
    <w:p w14:paraId="147CC17A" w14:textId="77777777" w:rsidR="00DD6C7C" w:rsidRPr="009F62D5" w:rsidRDefault="00DD6C7C" w:rsidP="00DD6C7C">
      <w:pPr>
        <w:ind w:left="720"/>
        <w:rPr>
          <w:rFonts w:eastAsia="Calibri"/>
          <w:b/>
          <w:bCs/>
          <w:sz w:val="28"/>
          <w:szCs w:val="28"/>
        </w:rPr>
      </w:pPr>
    </w:p>
    <w:p w14:paraId="11171487" w14:textId="77777777" w:rsidR="00DD6C7C" w:rsidRPr="009F62D5" w:rsidRDefault="00DD6C7C" w:rsidP="00DD6C7C">
      <w:pPr>
        <w:ind w:left="720"/>
        <w:rPr>
          <w:rFonts w:eastAsia="Calibri"/>
          <w:b/>
          <w:bCs/>
          <w:sz w:val="28"/>
          <w:szCs w:val="28"/>
        </w:rPr>
      </w:pPr>
      <w:r w:rsidRPr="009F62D5">
        <w:rPr>
          <w:rFonts w:eastAsia="Calibri"/>
          <w:b/>
          <w:bCs/>
          <w:sz w:val="28"/>
          <w:szCs w:val="28"/>
        </w:rPr>
        <w:t>District 5</w:t>
      </w:r>
    </w:p>
    <w:p w14:paraId="3D7B4327" w14:textId="77777777" w:rsidR="00DD6C7C" w:rsidRPr="009F62D5" w:rsidRDefault="00DD6C7C" w:rsidP="00DD6C7C">
      <w:pPr>
        <w:ind w:left="720"/>
        <w:rPr>
          <w:rFonts w:eastAsia="Calibri"/>
          <w:b/>
          <w:bCs/>
          <w:sz w:val="28"/>
          <w:szCs w:val="28"/>
        </w:rPr>
      </w:pPr>
      <w:r w:rsidRPr="009F62D5">
        <w:rPr>
          <w:rFonts w:eastAsia="Calibri"/>
          <w:b/>
          <w:bCs/>
          <w:sz w:val="28"/>
          <w:szCs w:val="28"/>
        </w:rPr>
        <w:t>386-943-5000</w:t>
      </w:r>
    </w:p>
    <w:p w14:paraId="3CCC0D47" w14:textId="77777777" w:rsidR="00DD6C7C" w:rsidRPr="009F62D5" w:rsidRDefault="00073435" w:rsidP="00DD6C7C">
      <w:pPr>
        <w:ind w:left="720"/>
        <w:rPr>
          <w:rFonts w:eastAsia="Calibri"/>
          <w:b/>
          <w:bCs/>
          <w:sz w:val="28"/>
          <w:szCs w:val="28"/>
        </w:rPr>
      </w:pPr>
      <w:hyperlink r:id="rId19" w:history="1">
        <w:r w:rsidR="00DD6C7C" w:rsidRPr="009F62D5">
          <w:rPr>
            <w:rFonts w:eastAsia="Calibri"/>
            <w:b/>
            <w:bCs/>
            <w:color w:val="0563C1"/>
            <w:sz w:val="28"/>
            <w:szCs w:val="28"/>
            <w:u w:val="single"/>
          </w:rPr>
          <w:t>D5prcustodian@dot.state.fl.us</w:t>
        </w:r>
      </w:hyperlink>
    </w:p>
    <w:p w14:paraId="7B263C06"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04D9AD37" w14:textId="77777777" w:rsidR="00DD6C7C" w:rsidRPr="009F62D5" w:rsidRDefault="00DD6C7C" w:rsidP="00DD6C7C">
      <w:pPr>
        <w:ind w:left="720"/>
        <w:rPr>
          <w:rFonts w:eastAsia="Calibri"/>
          <w:b/>
          <w:bCs/>
          <w:sz w:val="28"/>
          <w:szCs w:val="28"/>
        </w:rPr>
      </w:pPr>
      <w:r w:rsidRPr="009F62D5">
        <w:rPr>
          <w:rFonts w:eastAsia="Calibri"/>
          <w:b/>
          <w:bCs/>
          <w:sz w:val="28"/>
          <w:szCs w:val="28"/>
        </w:rPr>
        <w:t>District 5 – Office of General Counsel</w:t>
      </w:r>
    </w:p>
    <w:p w14:paraId="2DD6D459" w14:textId="77777777" w:rsidR="00DD6C7C" w:rsidRPr="009F62D5" w:rsidRDefault="00DD6C7C" w:rsidP="00DD6C7C">
      <w:pPr>
        <w:ind w:left="720"/>
        <w:rPr>
          <w:rFonts w:eastAsia="Calibri"/>
          <w:b/>
          <w:bCs/>
          <w:sz w:val="28"/>
          <w:szCs w:val="28"/>
        </w:rPr>
      </w:pPr>
      <w:r w:rsidRPr="009F62D5">
        <w:rPr>
          <w:rFonts w:eastAsia="Calibri"/>
          <w:b/>
          <w:bCs/>
          <w:sz w:val="28"/>
          <w:szCs w:val="28"/>
        </w:rPr>
        <w:t>719 South Woodland Boulevard</w:t>
      </w:r>
    </w:p>
    <w:p w14:paraId="259D2B1B" w14:textId="77777777" w:rsidR="00DD6C7C" w:rsidRPr="009F62D5" w:rsidRDefault="00DD6C7C" w:rsidP="00DD6C7C">
      <w:pPr>
        <w:ind w:left="720"/>
        <w:rPr>
          <w:rFonts w:eastAsia="Calibri"/>
          <w:b/>
          <w:bCs/>
          <w:sz w:val="28"/>
          <w:szCs w:val="28"/>
        </w:rPr>
      </w:pPr>
      <w:r w:rsidRPr="009F62D5">
        <w:rPr>
          <w:rFonts w:eastAsia="Calibri"/>
          <w:b/>
          <w:bCs/>
          <w:sz w:val="28"/>
          <w:szCs w:val="28"/>
        </w:rPr>
        <w:t>Deland, FL 32720</w:t>
      </w:r>
    </w:p>
    <w:p w14:paraId="198B7D4F" w14:textId="77777777" w:rsidR="00DD6C7C" w:rsidRPr="009F62D5" w:rsidRDefault="00DD6C7C" w:rsidP="00DD6C7C">
      <w:pPr>
        <w:ind w:left="720"/>
        <w:rPr>
          <w:rFonts w:eastAsia="Calibri"/>
          <w:b/>
          <w:bCs/>
          <w:sz w:val="28"/>
          <w:szCs w:val="28"/>
        </w:rPr>
      </w:pPr>
    </w:p>
    <w:p w14:paraId="1752F2A7" w14:textId="77777777" w:rsidR="00DD6C7C" w:rsidRPr="009F62D5" w:rsidRDefault="00DD6C7C" w:rsidP="00DD6C7C">
      <w:pPr>
        <w:ind w:left="720"/>
        <w:rPr>
          <w:rFonts w:eastAsia="Calibri"/>
          <w:b/>
          <w:bCs/>
          <w:sz w:val="28"/>
          <w:szCs w:val="28"/>
        </w:rPr>
      </w:pPr>
      <w:r w:rsidRPr="009F62D5">
        <w:rPr>
          <w:rFonts w:eastAsia="Calibri"/>
          <w:b/>
          <w:bCs/>
          <w:sz w:val="28"/>
          <w:szCs w:val="28"/>
        </w:rPr>
        <w:t>District 6</w:t>
      </w:r>
    </w:p>
    <w:p w14:paraId="6433B7EC" w14:textId="77777777" w:rsidR="00DD6C7C" w:rsidRPr="009F62D5" w:rsidRDefault="00DD6C7C" w:rsidP="00DD6C7C">
      <w:pPr>
        <w:ind w:left="720"/>
        <w:rPr>
          <w:rFonts w:eastAsia="Calibri"/>
          <w:b/>
          <w:bCs/>
          <w:sz w:val="28"/>
          <w:szCs w:val="28"/>
        </w:rPr>
      </w:pPr>
      <w:r w:rsidRPr="009F62D5">
        <w:rPr>
          <w:rFonts w:eastAsia="Calibri"/>
          <w:b/>
          <w:bCs/>
          <w:sz w:val="28"/>
          <w:szCs w:val="28"/>
        </w:rPr>
        <w:t>305-470-5453</w:t>
      </w:r>
    </w:p>
    <w:p w14:paraId="2F23CEF9" w14:textId="77777777" w:rsidR="00DD6C7C" w:rsidRPr="009F62D5" w:rsidRDefault="00073435" w:rsidP="00DD6C7C">
      <w:pPr>
        <w:ind w:left="720"/>
        <w:rPr>
          <w:rFonts w:eastAsia="Calibri"/>
          <w:b/>
          <w:bCs/>
          <w:sz w:val="28"/>
          <w:szCs w:val="28"/>
        </w:rPr>
      </w:pPr>
      <w:hyperlink r:id="rId20" w:history="1">
        <w:r w:rsidR="00DD6C7C" w:rsidRPr="009F62D5">
          <w:rPr>
            <w:rFonts w:eastAsia="Calibri"/>
            <w:b/>
            <w:bCs/>
            <w:color w:val="0563C1"/>
            <w:sz w:val="28"/>
            <w:szCs w:val="28"/>
            <w:u w:val="single"/>
          </w:rPr>
          <w:t>D6prcustodian@dot.state.fl.us</w:t>
        </w:r>
      </w:hyperlink>
    </w:p>
    <w:p w14:paraId="0BC7F210"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109E0DDB" w14:textId="77777777" w:rsidR="00DD6C7C" w:rsidRPr="009F62D5" w:rsidRDefault="00DD6C7C" w:rsidP="00DD6C7C">
      <w:pPr>
        <w:ind w:left="720"/>
        <w:rPr>
          <w:rFonts w:eastAsia="Calibri"/>
          <w:b/>
          <w:bCs/>
          <w:sz w:val="28"/>
          <w:szCs w:val="28"/>
        </w:rPr>
      </w:pPr>
      <w:r w:rsidRPr="009F62D5">
        <w:rPr>
          <w:rFonts w:eastAsia="Calibri"/>
          <w:b/>
          <w:bCs/>
          <w:sz w:val="28"/>
          <w:szCs w:val="28"/>
        </w:rPr>
        <w:t>District 6 – Office of General Counsel</w:t>
      </w:r>
    </w:p>
    <w:p w14:paraId="1A864D53" w14:textId="77777777" w:rsidR="00DD6C7C" w:rsidRPr="009F62D5" w:rsidRDefault="00DD6C7C" w:rsidP="00DD6C7C">
      <w:pPr>
        <w:ind w:left="720"/>
        <w:rPr>
          <w:rFonts w:eastAsia="Calibri"/>
          <w:b/>
          <w:bCs/>
          <w:sz w:val="28"/>
          <w:szCs w:val="28"/>
        </w:rPr>
      </w:pPr>
      <w:r w:rsidRPr="009F62D5">
        <w:rPr>
          <w:rFonts w:eastAsia="Calibri"/>
          <w:b/>
          <w:bCs/>
          <w:sz w:val="28"/>
          <w:szCs w:val="28"/>
        </w:rPr>
        <w:t>1000 NW 111 Avenue</w:t>
      </w:r>
    </w:p>
    <w:p w14:paraId="2D51168F" w14:textId="77777777" w:rsidR="00DD6C7C" w:rsidRPr="009F62D5" w:rsidRDefault="00DD6C7C" w:rsidP="00DD6C7C">
      <w:pPr>
        <w:ind w:left="720"/>
        <w:rPr>
          <w:rFonts w:eastAsia="Calibri"/>
          <w:b/>
          <w:bCs/>
          <w:sz w:val="28"/>
          <w:szCs w:val="28"/>
        </w:rPr>
      </w:pPr>
      <w:r w:rsidRPr="009F62D5">
        <w:rPr>
          <w:rFonts w:eastAsia="Calibri"/>
          <w:b/>
          <w:bCs/>
          <w:sz w:val="28"/>
          <w:szCs w:val="28"/>
        </w:rPr>
        <w:t>Miami, FL 33172-5800</w:t>
      </w:r>
    </w:p>
    <w:p w14:paraId="1ADB48A3" w14:textId="77777777" w:rsidR="00DD6C7C" w:rsidRPr="009F62D5" w:rsidRDefault="00DD6C7C" w:rsidP="00DD6C7C">
      <w:pPr>
        <w:ind w:left="720"/>
        <w:rPr>
          <w:rFonts w:eastAsia="Calibri"/>
          <w:b/>
          <w:bCs/>
          <w:sz w:val="28"/>
          <w:szCs w:val="28"/>
        </w:rPr>
      </w:pPr>
    </w:p>
    <w:p w14:paraId="697E6323" w14:textId="77777777" w:rsidR="00DD6C7C" w:rsidRPr="009F62D5" w:rsidRDefault="00DD6C7C" w:rsidP="00DD6C7C">
      <w:pPr>
        <w:ind w:left="720"/>
        <w:rPr>
          <w:rFonts w:eastAsia="Calibri"/>
          <w:b/>
          <w:bCs/>
          <w:sz w:val="28"/>
          <w:szCs w:val="28"/>
        </w:rPr>
      </w:pPr>
      <w:r w:rsidRPr="009F62D5">
        <w:rPr>
          <w:rFonts w:eastAsia="Calibri"/>
          <w:b/>
          <w:bCs/>
          <w:sz w:val="28"/>
          <w:szCs w:val="28"/>
        </w:rPr>
        <w:t>District 7</w:t>
      </w:r>
    </w:p>
    <w:p w14:paraId="30AE3252" w14:textId="77777777" w:rsidR="00DD6C7C" w:rsidRPr="009F62D5" w:rsidRDefault="00DD6C7C" w:rsidP="00DD6C7C">
      <w:pPr>
        <w:ind w:left="720"/>
        <w:rPr>
          <w:rFonts w:eastAsia="Calibri"/>
          <w:b/>
          <w:bCs/>
          <w:sz w:val="28"/>
          <w:szCs w:val="28"/>
        </w:rPr>
      </w:pPr>
      <w:r w:rsidRPr="009F62D5">
        <w:rPr>
          <w:rFonts w:eastAsia="Calibri"/>
          <w:b/>
          <w:bCs/>
          <w:sz w:val="28"/>
          <w:szCs w:val="28"/>
        </w:rPr>
        <w:t>813-975-6491</w:t>
      </w:r>
    </w:p>
    <w:p w14:paraId="25CD5041" w14:textId="77777777" w:rsidR="00DD6C7C" w:rsidRPr="009F62D5" w:rsidRDefault="00073435" w:rsidP="00DD6C7C">
      <w:pPr>
        <w:ind w:left="720"/>
        <w:rPr>
          <w:rFonts w:eastAsia="Calibri"/>
          <w:b/>
          <w:bCs/>
          <w:sz w:val="28"/>
          <w:szCs w:val="28"/>
        </w:rPr>
      </w:pPr>
      <w:hyperlink r:id="rId21" w:history="1">
        <w:r w:rsidR="00DD6C7C" w:rsidRPr="009F62D5">
          <w:rPr>
            <w:rFonts w:eastAsia="Calibri"/>
            <w:b/>
            <w:bCs/>
            <w:color w:val="0563C1"/>
            <w:sz w:val="28"/>
            <w:szCs w:val="28"/>
            <w:u w:val="single"/>
          </w:rPr>
          <w:t>D7prcustodian@dot.state.fl.us</w:t>
        </w:r>
      </w:hyperlink>
    </w:p>
    <w:p w14:paraId="508C86A2" w14:textId="77777777" w:rsidR="00DD6C7C" w:rsidRPr="009F62D5" w:rsidRDefault="00DD6C7C" w:rsidP="00DD6C7C">
      <w:pPr>
        <w:ind w:left="720"/>
        <w:rPr>
          <w:rFonts w:eastAsia="Calibri"/>
          <w:b/>
          <w:bCs/>
          <w:sz w:val="28"/>
          <w:szCs w:val="28"/>
        </w:rPr>
      </w:pPr>
      <w:r w:rsidRPr="009F62D5">
        <w:rPr>
          <w:rFonts w:eastAsia="Calibri"/>
          <w:b/>
          <w:bCs/>
          <w:sz w:val="28"/>
          <w:szCs w:val="28"/>
        </w:rPr>
        <w:t xml:space="preserve">Florida Department of Transportation </w:t>
      </w:r>
    </w:p>
    <w:p w14:paraId="3A15D775" w14:textId="77777777" w:rsidR="00DD6C7C" w:rsidRPr="009F62D5" w:rsidRDefault="00DD6C7C" w:rsidP="00DD6C7C">
      <w:pPr>
        <w:ind w:left="720"/>
        <w:rPr>
          <w:rFonts w:eastAsia="Calibri"/>
          <w:b/>
          <w:bCs/>
          <w:sz w:val="28"/>
          <w:szCs w:val="28"/>
        </w:rPr>
      </w:pPr>
      <w:r w:rsidRPr="009F62D5">
        <w:rPr>
          <w:rFonts w:eastAsia="Calibri"/>
          <w:b/>
          <w:bCs/>
          <w:sz w:val="28"/>
          <w:szCs w:val="28"/>
        </w:rPr>
        <w:t>District 7 - Office of General Counsel</w:t>
      </w:r>
    </w:p>
    <w:p w14:paraId="72F77ED7" w14:textId="77777777" w:rsidR="00DD6C7C" w:rsidRPr="009F62D5" w:rsidRDefault="00DD6C7C" w:rsidP="00DD6C7C">
      <w:pPr>
        <w:ind w:left="720"/>
        <w:rPr>
          <w:rFonts w:eastAsia="Calibri"/>
          <w:b/>
          <w:bCs/>
          <w:sz w:val="28"/>
          <w:szCs w:val="28"/>
        </w:rPr>
      </w:pPr>
      <w:r w:rsidRPr="009F62D5">
        <w:rPr>
          <w:rFonts w:eastAsia="Calibri"/>
          <w:b/>
          <w:bCs/>
          <w:sz w:val="28"/>
          <w:szCs w:val="28"/>
        </w:rPr>
        <w:t>11201 N. McKinley Drive, MS 7-120</w:t>
      </w:r>
    </w:p>
    <w:p w14:paraId="1BC9E80E" w14:textId="77777777" w:rsidR="00DD6C7C" w:rsidRPr="009F62D5" w:rsidRDefault="00DD6C7C" w:rsidP="00DD6C7C">
      <w:pPr>
        <w:ind w:left="720"/>
        <w:rPr>
          <w:rFonts w:eastAsia="Calibri"/>
          <w:b/>
          <w:bCs/>
          <w:sz w:val="28"/>
          <w:szCs w:val="28"/>
        </w:rPr>
      </w:pPr>
      <w:r w:rsidRPr="009F62D5">
        <w:rPr>
          <w:rFonts w:eastAsia="Calibri"/>
          <w:b/>
          <w:bCs/>
          <w:sz w:val="28"/>
          <w:szCs w:val="28"/>
        </w:rPr>
        <w:t>Tampa, FL 33612</w:t>
      </w:r>
    </w:p>
    <w:p w14:paraId="2BD834EF" w14:textId="77777777" w:rsidR="00DD6C7C" w:rsidRPr="009F62D5" w:rsidRDefault="00DD6C7C" w:rsidP="00DD6C7C">
      <w:pPr>
        <w:ind w:left="720"/>
        <w:rPr>
          <w:rFonts w:eastAsia="Calibri"/>
          <w:b/>
          <w:bCs/>
          <w:sz w:val="28"/>
          <w:szCs w:val="28"/>
        </w:rPr>
      </w:pPr>
    </w:p>
    <w:p w14:paraId="2073721E" w14:textId="77777777" w:rsidR="00DD6C7C" w:rsidRPr="009F62D5" w:rsidRDefault="00DD6C7C" w:rsidP="00DD6C7C">
      <w:pPr>
        <w:ind w:left="720"/>
        <w:rPr>
          <w:rFonts w:eastAsia="Calibri"/>
          <w:b/>
          <w:bCs/>
          <w:sz w:val="28"/>
          <w:szCs w:val="28"/>
        </w:rPr>
      </w:pPr>
      <w:r w:rsidRPr="009F62D5">
        <w:rPr>
          <w:rFonts w:eastAsia="Calibri"/>
          <w:b/>
          <w:bCs/>
          <w:sz w:val="28"/>
          <w:szCs w:val="28"/>
        </w:rPr>
        <w:t>Florida’s Turnpike Enterprise</w:t>
      </w:r>
    </w:p>
    <w:p w14:paraId="07EDB2B5" w14:textId="77777777" w:rsidR="00DD6C7C" w:rsidRPr="009F62D5" w:rsidRDefault="00DD6C7C" w:rsidP="00DD6C7C">
      <w:pPr>
        <w:ind w:left="720"/>
        <w:rPr>
          <w:rFonts w:eastAsia="Calibri"/>
          <w:b/>
          <w:bCs/>
          <w:sz w:val="28"/>
          <w:szCs w:val="28"/>
        </w:rPr>
      </w:pPr>
      <w:r w:rsidRPr="009F62D5">
        <w:rPr>
          <w:rFonts w:eastAsia="Calibri"/>
          <w:b/>
          <w:bCs/>
          <w:sz w:val="28"/>
          <w:szCs w:val="28"/>
        </w:rPr>
        <w:t>407-264-3170</w:t>
      </w:r>
    </w:p>
    <w:p w14:paraId="44ED7A02" w14:textId="77777777" w:rsidR="00DD6C7C" w:rsidRPr="009F62D5" w:rsidRDefault="00073435" w:rsidP="00DD6C7C">
      <w:pPr>
        <w:ind w:left="720"/>
        <w:rPr>
          <w:rFonts w:eastAsia="Calibri"/>
          <w:b/>
          <w:bCs/>
          <w:sz w:val="28"/>
          <w:szCs w:val="28"/>
        </w:rPr>
      </w:pPr>
      <w:hyperlink r:id="rId22" w:history="1">
        <w:r w:rsidR="00DD6C7C" w:rsidRPr="009F62D5">
          <w:rPr>
            <w:rFonts w:eastAsia="Calibri"/>
            <w:b/>
            <w:bCs/>
            <w:color w:val="0563C1"/>
            <w:sz w:val="28"/>
            <w:szCs w:val="28"/>
            <w:u w:val="single"/>
          </w:rPr>
          <w:t>TPprcustodian@dot.state.fl.us</w:t>
        </w:r>
      </w:hyperlink>
    </w:p>
    <w:p w14:paraId="656E77AA" w14:textId="77777777" w:rsidR="00DD6C7C" w:rsidRPr="009F62D5" w:rsidRDefault="00DD6C7C" w:rsidP="00DD6C7C">
      <w:pPr>
        <w:ind w:left="720"/>
        <w:rPr>
          <w:rFonts w:eastAsia="Calibri"/>
          <w:b/>
          <w:bCs/>
          <w:sz w:val="28"/>
          <w:szCs w:val="28"/>
        </w:rPr>
      </w:pPr>
      <w:r w:rsidRPr="009F62D5">
        <w:rPr>
          <w:rFonts w:eastAsia="Calibri"/>
          <w:b/>
          <w:bCs/>
          <w:sz w:val="28"/>
          <w:szCs w:val="28"/>
        </w:rPr>
        <w:t>Turnpike Enterprise Chief Counsel</w:t>
      </w:r>
    </w:p>
    <w:p w14:paraId="59F1A5E6" w14:textId="77777777" w:rsidR="00DD6C7C" w:rsidRPr="009F62D5" w:rsidRDefault="00DD6C7C" w:rsidP="00DD6C7C">
      <w:pPr>
        <w:ind w:left="720"/>
        <w:rPr>
          <w:rFonts w:eastAsia="Calibri"/>
          <w:b/>
          <w:bCs/>
          <w:sz w:val="28"/>
          <w:szCs w:val="28"/>
        </w:rPr>
      </w:pPr>
      <w:r w:rsidRPr="009F62D5">
        <w:rPr>
          <w:rFonts w:eastAsia="Calibri"/>
          <w:b/>
          <w:bCs/>
          <w:sz w:val="28"/>
          <w:szCs w:val="28"/>
        </w:rPr>
        <w:t>Florida Turnpike – Office of General Counsel</w:t>
      </w:r>
    </w:p>
    <w:p w14:paraId="26764D09" w14:textId="77777777" w:rsidR="00DD6C7C" w:rsidRPr="009F62D5" w:rsidRDefault="00DD6C7C" w:rsidP="00DD6C7C">
      <w:pPr>
        <w:ind w:left="720"/>
        <w:rPr>
          <w:rFonts w:eastAsia="Calibri"/>
          <w:b/>
          <w:bCs/>
          <w:sz w:val="28"/>
          <w:szCs w:val="28"/>
        </w:rPr>
      </w:pPr>
      <w:r w:rsidRPr="009F62D5">
        <w:rPr>
          <w:rFonts w:eastAsia="Calibri"/>
          <w:b/>
          <w:bCs/>
          <w:sz w:val="28"/>
          <w:szCs w:val="28"/>
        </w:rPr>
        <w:t>Turnpike Mile Post 263, Bldg. 5315</w:t>
      </w:r>
    </w:p>
    <w:p w14:paraId="23761C00" w14:textId="77777777" w:rsidR="00DD6C7C" w:rsidRPr="009F62D5" w:rsidRDefault="00DD6C7C" w:rsidP="00DD6C7C">
      <w:pPr>
        <w:ind w:left="720"/>
        <w:rPr>
          <w:rFonts w:eastAsia="Calibri"/>
          <w:b/>
          <w:bCs/>
          <w:sz w:val="28"/>
          <w:szCs w:val="28"/>
        </w:rPr>
      </w:pPr>
      <w:r w:rsidRPr="009F62D5">
        <w:rPr>
          <w:rFonts w:eastAsia="Calibri"/>
          <w:b/>
          <w:bCs/>
          <w:sz w:val="28"/>
          <w:szCs w:val="28"/>
        </w:rPr>
        <w:t>Ocoee, FL 34761</w:t>
      </w:r>
    </w:p>
    <w:p w14:paraId="051CFBA7" w14:textId="77777777" w:rsidR="00DD6C7C" w:rsidRPr="009F62D5" w:rsidRDefault="00DD6C7C" w:rsidP="00DD6C7C">
      <w:pPr>
        <w:rPr>
          <w:rFonts w:eastAsia="Calibri"/>
          <w:b/>
          <w:bCs/>
          <w:sz w:val="28"/>
          <w:szCs w:val="28"/>
        </w:rPr>
      </w:pPr>
    </w:p>
    <w:p w14:paraId="43EEEC5E" w14:textId="77777777" w:rsidR="00DD6C7C" w:rsidRPr="009F62D5" w:rsidRDefault="00DD6C7C" w:rsidP="00DD6C7C">
      <w:pPr>
        <w:ind w:left="720"/>
        <w:rPr>
          <w:rFonts w:eastAsia="Calibri"/>
          <w:b/>
          <w:bCs/>
          <w:sz w:val="28"/>
          <w:szCs w:val="28"/>
        </w:rPr>
      </w:pPr>
      <w:r w:rsidRPr="009F62D5">
        <w:rPr>
          <w:rFonts w:eastAsia="Calibri"/>
          <w:b/>
          <w:bCs/>
          <w:sz w:val="28"/>
          <w:szCs w:val="28"/>
        </w:rPr>
        <w:t>Central Office</w:t>
      </w:r>
    </w:p>
    <w:p w14:paraId="3FEE9C8D" w14:textId="77777777" w:rsidR="00DD6C7C" w:rsidRPr="009F62D5" w:rsidRDefault="00DD6C7C" w:rsidP="00DD6C7C">
      <w:pPr>
        <w:ind w:left="720"/>
        <w:rPr>
          <w:rFonts w:eastAsia="Calibri"/>
          <w:b/>
          <w:bCs/>
          <w:sz w:val="28"/>
          <w:szCs w:val="28"/>
        </w:rPr>
      </w:pPr>
      <w:r w:rsidRPr="009F62D5">
        <w:rPr>
          <w:rFonts w:eastAsia="Calibri"/>
          <w:b/>
          <w:bCs/>
          <w:sz w:val="28"/>
          <w:szCs w:val="28"/>
        </w:rPr>
        <w:t>850-414-5355</w:t>
      </w:r>
    </w:p>
    <w:p w14:paraId="3FF8B539" w14:textId="77777777" w:rsidR="00DD6C7C" w:rsidRPr="009F62D5" w:rsidRDefault="00073435" w:rsidP="00DD6C7C">
      <w:pPr>
        <w:ind w:left="720"/>
        <w:rPr>
          <w:rFonts w:eastAsia="Calibri"/>
          <w:b/>
          <w:bCs/>
          <w:sz w:val="28"/>
          <w:szCs w:val="28"/>
        </w:rPr>
      </w:pPr>
      <w:hyperlink r:id="rId23" w:history="1">
        <w:r w:rsidR="00DD6C7C" w:rsidRPr="009F62D5">
          <w:rPr>
            <w:rFonts w:eastAsia="Calibri"/>
            <w:b/>
            <w:bCs/>
            <w:color w:val="0563C1"/>
            <w:sz w:val="28"/>
            <w:szCs w:val="28"/>
            <w:u w:val="single"/>
          </w:rPr>
          <w:t>COprcustodian@dot.state.fl.us</w:t>
        </w:r>
      </w:hyperlink>
    </w:p>
    <w:p w14:paraId="434D2A0B" w14:textId="77777777" w:rsidR="00DD6C7C" w:rsidRPr="009F62D5" w:rsidRDefault="00DD6C7C" w:rsidP="00DD6C7C">
      <w:pPr>
        <w:ind w:left="720"/>
        <w:rPr>
          <w:rFonts w:eastAsia="Calibri"/>
          <w:b/>
          <w:bCs/>
          <w:sz w:val="28"/>
          <w:szCs w:val="28"/>
        </w:rPr>
      </w:pPr>
      <w:r w:rsidRPr="009F62D5">
        <w:rPr>
          <w:rFonts w:eastAsia="Calibri"/>
          <w:b/>
          <w:bCs/>
          <w:sz w:val="28"/>
          <w:szCs w:val="28"/>
        </w:rPr>
        <w:t>Office of the General Counsel</w:t>
      </w:r>
    </w:p>
    <w:p w14:paraId="0252B5C7" w14:textId="77777777" w:rsidR="00DD6C7C" w:rsidRPr="009F62D5" w:rsidRDefault="00DD6C7C" w:rsidP="00DD6C7C">
      <w:pPr>
        <w:ind w:left="720"/>
        <w:rPr>
          <w:rFonts w:eastAsia="Calibri"/>
          <w:b/>
          <w:bCs/>
          <w:sz w:val="28"/>
          <w:szCs w:val="28"/>
        </w:rPr>
      </w:pPr>
      <w:r w:rsidRPr="009F62D5">
        <w:rPr>
          <w:rFonts w:eastAsia="Calibri"/>
          <w:b/>
          <w:bCs/>
          <w:sz w:val="28"/>
          <w:szCs w:val="28"/>
        </w:rPr>
        <w:t>Florida Department of Transportation</w:t>
      </w:r>
    </w:p>
    <w:p w14:paraId="3A14353C" w14:textId="77777777" w:rsidR="00DD6C7C" w:rsidRPr="009F62D5" w:rsidRDefault="00DD6C7C" w:rsidP="00DD6C7C">
      <w:pPr>
        <w:ind w:left="720"/>
        <w:rPr>
          <w:rFonts w:eastAsia="Calibri"/>
          <w:b/>
          <w:bCs/>
          <w:sz w:val="28"/>
          <w:szCs w:val="28"/>
        </w:rPr>
      </w:pPr>
      <w:r w:rsidRPr="009F62D5">
        <w:rPr>
          <w:rFonts w:eastAsia="Calibri"/>
          <w:b/>
          <w:bCs/>
          <w:sz w:val="28"/>
          <w:szCs w:val="28"/>
        </w:rPr>
        <w:t>605 Suwannee Street, MS 58</w:t>
      </w:r>
    </w:p>
    <w:p w14:paraId="344B2381" w14:textId="77777777" w:rsidR="00DD6C7C" w:rsidRPr="009F62D5" w:rsidRDefault="00DD6C7C" w:rsidP="00DD6C7C">
      <w:pPr>
        <w:ind w:left="720"/>
        <w:rPr>
          <w:rFonts w:eastAsia="Calibri"/>
          <w:b/>
          <w:bCs/>
          <w:sz w:val="28"/>
          <w:szCs w:val="28"/>
        </w:rPr>
      </w:pPr>
      <w:r w:rsidRPr="009F62D5">
        <w:rPr>
          <w:rFonts w:eastAsia="Calibri"/>
          <w:b/>
          <w:bCs/>
          <w:sz w:val="28"/>
          <w:szCs w:val="28"/>
        </w:rPr>
        <w:t>Tallahassee, Florida  32399-0458</w:t>
      </w:r>
    </w:p>
    <w:p w14:paraId="419DDB23" w14:textId="77777777" w:rsidR="00DD6C7C" w:rsidRPr="009F62D5" w:rsidRDefault="00DD6C7C" w:rsidP="00DD6C7C"/>
    <w:p w14:paraId="5FECAE4C" w14:textId="77777777" w:rsidR="00DD6C7C" w:rsidRDefault="00DD6C7C" w:rsidP="00DD6C7C"/>
    <w:p w14:paraId="15E7789F" w14:textId="77777777" w:rsidR="00DD6C7C" w:rsidRDefault="00DD6C7C" w:rsidP="00F44D0A">
      <w:pPr>
        <w:pStyle w:val="Heading2"/>
      </w:pPr>
      <w:r>
        <w:t>CONTROL OF THE WORK – cOORDINATION OF CONTRACT DOCUMENTS.</w:t>
      </w:r>
    </w:p>
    <w:p w14:paraId="6C0B2B86" w14:textId="77777777" w:rsidR="00DD6C7C" w:rsidRDefault="00DD6C7C" w:rsidP="00DD6C7C">
      <w:pPr>
        <w:pStyle w:val="Dates"/>
      </w:pPr>
      <w:r>
        <w:t>(REV 2-10-17)</w:t>
      </w:r>
    </w:p>
    <w:p w14:paraId="0391A3A0" w14:textId="77777777" w:rsidR="00DD6C7C" w:rsidRDefault="00DD6C7C" w:rsidP="00E72BBC">
      <w:pPr>
        <w:pStyle w:val="LeadInSentence"/>
      </w:pPr>
      <w:r>
        <w:t>ARTICLE 5-2. The second paragraph is deleted and the following substituted:</w:t>
      </w:r>
    </w:p>
    <w:p w14:paraId="053EF2FE" w14:textId="77777777" w:rsidR="00DD6C7C" w:rsidRDefault="00DD6C7C" w:rsidP="00DD6C7C">
      <w:pPr>
        <w:pStyle w:val="BodyText"/>
      </w:pPr>
      <w:r>
        <w:tab/>
        <w:t>Each of the Contract Documents is an essential part of the Contract. The Contract Documents are intended to be complementary and to be read together as a complete agreement.</w:t>
      </w:r>
    </w:p>
    <w:p w14:paraId="5AFCA0C9" w14:textId="77777777" w:rsidR="00DD6C7C" w:rsidRDefault="00DD6C7C" w:rsidP="00DD6C7C">
      <w:pPr>
        <w:pStyle w:val="BodyText"/>
      </w:pPr>
      <w:r>
        <w:tab/>
        <w:t>In the event of any conflict, ambiguity or inconsistency among the Contract Documents, the order of precedence shall be as follows:</w:t>
      </w:r>
    </w:p>
    <w:p w14:paraId="28B126CC" w14:textId="77777777" w:rsidR="00DD6C7C" w:rsidRDefault="00DD6C7C" w:rsidP="00DD6C7C">
      <w:pPr>
        <w:pStyle w:val="BodyText"/>
      </w:pPr>
      <w:r w:rsidRPr="00FD4A3C">
        <w:tab/>
      </w:r>
      <w:r w:rsidRPr="00FD4A3C">
        <w:tab/>
      </w:r>
      <w:r>
        <w:t>1. Supplemental Agreements;</w:t>
      </w:r>
    </w:p>
    <w:p w14:paraId="2F2A298A" w14:textId="77777777" w:rsidR="00DD6C7C" w:rsidRDefault="00DD6C7C" w:rsidP="00DD6C7C">
      <w:pPr>
        <w:pStyle w:val="BodyText"/>
      </w:pPr>
      <w:r>
        <w:tab/>
      </w:r>
      <w:r>
        <w:tab/>
        <w:t>2. Scope of Services;</w:t>
      </w:r>
    </w:p>
    <w:p w14:paraId="7F886D45" w14:textId="77777777" w:rsidR="00DD6C7C" w:rsidRDefault="00DD6C7C" w:rsidP="00DD6C7C">
      <w:pPr>
        <w:pStyle w:val="BodyText"/>
      </w:pPr>
      <w:r>
        <w:tab/>
      </w:r>
      <w:r>
        <w:tab/>
        <w:t>3. Technical Special Provisions;</w:t>
      </w:r>
    </w:p>
    <w:p w14:paraId="2FD4DD9D" w14:textId="77777777" w:rsidR="007F6E6D" w:rsidRDefault="00DD6C7C" w:rsidP="00E71F66">
      <w:pPr>
        <w:pStyle w:val="BodyText"/>
        <w:ind w:left="1440"/>
      </w:pPr>
      <w:r>
        <w:t xml:space="preserve">4. </w:t>
      </w:r>
      <w:r w:rsidR="007F6E6D">
        <w:t>Design Standards eBook and applicable Design Standards Revisions, as of the date bids are due for this Contract</w:t>
      </w:r>
      <w:r w:rsidR="0049239A">
        <w:t>;</w:t>
      </w:r>
    </w:p>
    <w:p w14:paraId="14469918" w14:textId="77777777" w:rsidR="00DD6C7C" w:rsidRDefault="007F6E6D" w:rsidP="00E71F66">
      <w:pPr>
        <w:pStyle w:val="BodyText"/>
        <w:ind w:left="1440"/>
      </w:pPr>
      <w:r>
        <w:t xml:space="preserve">5. </w:t>
      </w:r>
      <w:r w:rsidR="00DD6C7C">
        <w:t>Standard Specifications for Road and Bridge Construction as of the date bids are due for this Contract; and</w:t>
      </w:r>
    </w:p>
    <w:p w14:paraId="736BE503" w14:textId="77777777" w:rsidR="00DD6C7C" w:rsidRDefault="00DD6C7C" w:rsidP="00DD6C7C">
      <w:pPr>
        <w:pStyle w:val="BodyText"/>
      </w:pPr>
      <w:r>
        <w:tab/>
      </w:r>
      <w:r>
        <w:tab/>
      </w:r>
      <w:r w:rsidR="007F6E6D">
        <w:t>6</w:t>
      </w:r>
      <w:r>
        <w:t>. Other Contract Documents not listed above.</w:t>
      </w:r>
    </w:p>
    <w:p w14:paraId="0D3DA63E" w14:textId="77777777" w:rsidR="00DD6C7C" w:rsidRPr="00FD4A3C" w:rsidRDefault="00DD6C7C" w:rsidP="00DD6C7C">
      <w:pPr>
        <w:pStyle w:val="BodyText"/>
      </w:pPr>
    </w:p>
    <w:p w14:paraId="111F5FA2" w14:textId="77777777" w:rsidR="00E72BBC" w:rsidRDefault="00E72BBC" w:rsidP="00E72BBC">
      <w:pPr>
        <w:pStyle w:val="LeadInSentence"/>
      </w:pPr>
      <w:r w:rsidRPr="00E72BBC">
        <w:t>ARTICLE 5-</w:t>
      </w:r>
      <w:r>
        <w:t>7</w:t>
      </w:r>
      <w:r w:rsidRPr="00E72BBC">
        <w:t xml:space="preserve"> is deleted</w:t>
      </w:r>
      <w:r w:rsidR="00461708">
        <w:t>.</w:t>
      </w:r>
    </w:p>
    <w:p w14:paraId="7BA48BC9" w14:textId="77777777" w:rsidR="00461708" w:rsidRPr="00E72BBC" w:rsidRDefault="00461708" w:rsidP="00461708">
      <w:pPr>
        <w:pStyle w:val="LeadInSentence"/>
      </w:pPr>
      <w:r>
        <w:t>SUB</w:t>
      </w:r>
      <w:r w:rsidRPr="00E72BBC">
        <w:t>ARTICLE 5-</w:t>
      </w:r>
      <w:r>
        <w:t>12.2.2</w:t>
      </w:r>
      <w:r w:rsidRPr="00E72BBC">
        <w:t xml:space="preserve"> is deleted</w:t>
      </w:r>
      <w:r>
        <w:t>.</w:t>
      </w:r>
    </w:p>
    <w:p w14:paraId="7293983A" w14:textId="77777777" w:rsidR="00461708" w:rsidRPr="00461708" w:rsidRDefault="00461708" w:rsidP="00461708">
      <w:pPr>
        <w:pStyle w:val="Heading2"/>
      </w:pPr>
      <w:r>
        <w:t xml:space="preserve">SECTION 6, CONTROL OF MATERIALS </w:t>
      </w:r>
      <w:r w:rsidRPr="00461708">
        <w:rPr>
          <w:rFonts w:cs="Times New Roman"/>
          <w:b w:val="0"/>
          <w:bCs w:val="0"/>
          <w:iCs w:val="0"/>
          <w:caps w:val="0"/>
          <w:szCs w:val="20"/>
        </w:rPr>
        <w:t>is deleted in its entiret</w:t>
      </w:r>
      <w:r>
        <w:rPr>
          <w:rFonts w:cs="Times New Roman"/>
          <w:b w:val="0"/>
          <w:bCs w:val="0"/>
          <w:iCs w:val="0"/>
          <w:caps w:val="0"/>
          <w:szCs w:val="20"/>
        </w:rPr>
        <w:t>y.</w:t>
      </w:r>
    </w:p>
    <w:p w14:paraId="2343CCCD" w14:textId="77777777" w:rsidR="00DD6C7C" w:rsidRDefault="00DD6C7C" w:rsidP="00F44D0A">
      <w:pPr>
        <w:pStyle w:val="Heading2"/>
      </w:pPr>
      <w:r>
        <w:t>LEGAL REQUIREMENTS AND RESPONSIBILITY TO THE PUBLIC.</w:t>
      </w:r>
    </w:p>
    <w:p w14:paraId="7B14A551" w14:textId="77777777" w:rsidR="00DD6C7C" w:rsidRPr="00C21CAB" w:rsidRDefault="00DD6C7C" w:rsidP="00DD6C7C">
      <w:pPr>
        <w:pStyle w:val="Dates"/>
      </w:pPr>
      <w:r>
        <w:t>(REV 2-10-17)</w:t>
      </w:r>
    </w:p>
    <w:p w14:paraId="62171440" w14:textId="77777777" w:rsidR="00DD6C7C" w:rsidRDefault="00DD6C7C" w:rsidP="00E72BBC">
      <w:pPr>
        <w:pStyle w:val="LeadInSentence"/>
      </w:pPr>
      <w:r>
        <w:t>SUBARTICLE 7-1.1 is expanded by the following:</w:t>
      </w:r>
    </w:p>
    <w:p w14:paraId="2A70D6F5" w14:textId="77777777" w:rsidR="00DD6C7C" w:rsidRDefault="00DD6C7C" w:rsidP="00DD6C7C">
      <w:pPr>
        <w:pStyle w:val="BodyText"/>
      </w:pPr>
      <w:r>
        <w:tab/>
      </w:r>
      <w:r>
        <w:tab/>
        <w:t xml:space="preserve">The FHWA-1273 Electronic version, dated May 1, 2012 is posted on the Department’s website at the following URL address </w:t>
      </w:r>
    </w:p>
    <w:p w14:paraId="45F34A92" w14:textId="77777777" w:rsidR="00DD6C7C" w:rsidRDefault="00073435" w:rsidP="00DD6C7C">
      <w:pPr>
        <w:pStyle w:val="BodyText"/>
      </w:pPr>
      <w:hyperlink r:id="rId24" w:history="1">
        <w:r w:rsidR="00DD6C7C">
          <w:rPr>
            <w:rStyle w:val="Hyperlink"/>
          </w:rPr>
          <w:t>http://www.dot.state.fl.us/programmanagement/Implemented/URLinSpecs/Files/FHWA1273.pdf</w:t>
        </w:r>
      </w:hyperlink>
      <w:r w:rsidR="00DD6C7C">
        <w:t xml:space="preserve"> . Take responsibility to obtain this information and comply with all requirements posted on this website up through five calendar days before the opening of bids.</w:t>
      </w:r>
    </w:p>
    <w:p w14:paraId="2180AD84" w14:textId="77777777" w:rsidR="00DD6C7C" w:rsidRDefault="00DD6C7C" w:rsidP="00DD6C7C">
      <w:pPr>
        <w:pStyle w:val="BodyText"/>
      </w:pPr>
      <w:r>
        <w:tab/>
      </w:r>
      <w:r>
        <w:tab/>
        <w:t>Comply with the provisions contained in FHWA-1273.</w:t>
      </w:r>
    </w:p>
    <w:p w14:paraId="608D58B3" w14:textId="77777777" w:rsidR="00DD6C7C" w:rsidRDefault="00DD6C7C" w:rsidP="00DD6C7C">
      <w:pPr>
        <w:pStyle w:val="BodyText"/>
        <w:rPr>
          <w:rFonts w:ascii="TimesNewRoman,Bold" w:hAnsi="TimesNewRoman,Bold"/>
        </w:rPr>
      </w:pPr>
      <w:r>
        <w:tab/>
      </w:r>
      <w:r>
        <w:tab/>
        <w:t>If the Department’s website cannot be accessed, contact the Department’s Specifications Office Web Coordinator at (850) 414-4101.</w:t>
      </w:r>
    </w:p>
    <w:p w14:paraId="2990AA43" w14:textId="77777777" w:rsidR="00DD6C7C" w:rsidRDefault="00DD6C7C" w:rsidP="00DD6C7C">
      <w:pPr>
        <w:pStyle w:val="BodyText"/>
      </w:pPr>
    </w:p>
    <w:p w14:paraId="2DE0A103" w14:textId="77777777" w:rsidR="00DD6C7C" w:rsidRDefault="00DD6C7C" w:rsidP="00DD6C7C">
      <w:pPr>
        <w:pStyle w:val="BodyText"/>
      </w:pPr>
    </w:p>
    <w:p w14:paraId="1D8DAD4F" w14:textId="77777777" w:rsidR="00CD5759" w:rsidRDefault="00CD5759" w:rsidP="00E72BBC">
      <w:pPr>
        <w:pStyle w:val="LeadInSentence"/>
      </w:pPr>
      <w:r w:rsidRPr="00E72BBC">
        <w:t xml:space="preserve">ARTICLE </w:t>
      </w:r>
      <w:r>
        <w:t>7</w:t>
      </w:r>
      <w:r w:rsidRPr="00E72BBC">
        <w:t>-</w:t>
      </w:r>
      <w:r>
        <w:t>11.5.4</w:t>
      </w:r>
      <w:r w:rsidRPr="00E72BBC">
        <w:t xml:space="preserve"> is deleted</w:t>
      </w:r>
      <w:r>
        <w:t>.</w:t>
      </w:r>
    </w:p>
    <w:p w14:paraId="5F3E7289" w14:textId="77777777" w:rsidR="00DD6C7C" w:rsidRDefault="00DD6C7C" w:rsidP="00E72BBC">
      <w:pPr>
        <w:pStyle w:val="LeadInSentence"/>
      </w:pPr>
      <w:r>
        <w:t>A</w:t>
      </w:r>
      <w:r w:rsidR="00CD5759">
        <w:t>RTICLE</w:t>
      </w:r>
      <w:r>
        <w:t xml:space="preserve"> 7-14 is deleted and the following substituted:</w:t>
      </w:r>
    </w:p>
    <w:p w14:paraId="79BCCC81" w14:textId="77777777" w:rsidR="00DD6C7C" w:rsidRDefault="00DD6C7C" w:rsidP="00DD6C7C">
      <w:pPr>
        <w:pStyle w:val="Article"/>
      </w:pPr>
      <w:r>
        <w:t>7</w:t>
      </w:r>
      <w:r w:rsidRPr="00B278B6">
        <w:t>-</w:t>
      </w:r>
      <w:r>
        <w:t>14</w:t>
      </w:r>
      <w:r w:rsidRPr="00B278B6">
        <w:t xml:space="preserve"> </w:t>
      </w:r>
      <w:r>
        <w:t>Contractor’s Responsibility for Work.</w:t>
      </w:r>
    </w:p>
    <w:p w14:paraId="5AFE6FCA" w14:textId="77777777" w:rsidR="00DD6C7C" w:rsidRDefault="00DD6C7C" w:rsidP="00DD6C7C">
      <w:pPr>
        <w:pStyle w:val="BodyText"/>
      </w:pPr>
      <w:r>
        <w:tab/>
        <w:t>Until the Department’s acceptance of the work, take charge and custody of the work, and take every necessary precaution against injury or damage to the work by the action of the elements or from any other cause whatsoever, arising either from the execution or from the nonexecution of the work. Rebuild, repair, restore, and make good, without additional expense to the Department, all injury or damage to any portion of the work occasioned by any of the above causes before its completion and acceptance, except that in case of extensive or catastrophic damage, the Department may, at its discretion, reimburse the Contractor for the repair of such damage due to unforeseeable causes beyond the control of and without the fault or negligence of the Contractor, including but not restricted to Acts of God, of the public enemy, or of governmental authorities.</w:t>
      </w:r>
    </w:p>
    <w:p w14:paraId="6E138D32" w14:textId="77777777" w:rsidR="00DD6C7C" w:rsidRDefault="00DD6C7C" w:rsidP="00DD6C7C">
      <w:pPr>
        <w:pStyle w:val="BodyText"/>
      </w:pPr>
    </w:p>
    <w:p w14:paraId="7F1C97D1" w14:textId="77777777" w:rsidR="00DD6C7C" w:rsidRDefault="00DD6C7C" w:rsidP="00DD6C7C">
      <w:pPr>
        <w:pStyle w:val="BodyText"/>
      </w:pPr>
    </w:p>
    <w:p w14:paraId="06F9396C" w14:textId="77777777" w:rsidR="00DD6C7C" w:rsidRDefault="00DD6C7C" w:rsidP="00E72BBC">
      <w:pPr>
        <w:pStyle w:val="LeadInSentence"/>
      </w:pPr>
      <w:r>
        <w:t>ARTICLE 7-16 is expanded by the following:</w:t>
      </w:r>
    </w:p>
    <w:p w14:paraId="221C8787" w14:textId="77777777" w:rsidR="00DD6C7C" w:rsidRDefault="00DD6C7C" w:rsidP="00DD6C7C">
      <w:pPr>
        <w:pStyle w:val="BodyText"/>
      </w:pPr>
      <w:r>
        <w:tab/>
        <w:t>For this Contract, payment of predetermined minimum wages applies.</w:t>
      </w:r>
    </w:p>
    <w:p w14:paraId="3B880EB9" w14:textId="77777777" w:rsidR="00DD6C7C" w:rsidRDefault="00DD6C7C" w:rsidP="00DD6C7C">
      <w:pPr>
        <w:pStyle w:val="BodyText"/>
      </w:pPr>
      <w:r>
        <w:tab/>
        <w:t>The U.S. Department of Labor (USDOL) Wage Rates applicable to this Contract are listed in table below, as modified up through ten days prior to the opening of bids.</w:t>
      </w:r>
    </w:p>
    <w:p w14:paraId="6DA9B063" w14:textId="77777777" w:rsidR="00DD6C7C" w:rsidRPr="00640051" w:rsidRDefault="00DD6C7C" w:rsidP="00DD6C7C">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2"/>
        <w:gridCol w:w="8608"/>
      </w:tblGrid>
      <w:tr w:rsidR="00DD6C7C" w14:paraId="2EA99CB5" w14:textId="77777777" w:rsidTr="00562E96">
        <w:tc>
          <w:tcPr>
            <w:tcW w:w="1011" w:type="pct"/>
            <w:shd w:val="clear" w:color="auto" w:fill="auto"/>
            <w:vAlign w:val="center"/>
          </w:tcPr>
          <w:p w14:paraId="21E0B65C" w14:textId="77777777" w:rsidR="00DD6C7C" w:rsidRPr="005E1A99" w:rsidRDefault="00DD6C7C" w:rsidP="00562E96">
            <w:pPr>
              <w:pStyle w:val="BodyText"/>
              <w:jc w:val="center"/>
              <w:rPr>
                <w:highlight w:val="yellow"/>
              </w:rPr>
            </w:pPr>
            <w:r w:rsidRPr="00320366">
              <w:t>Wage Rate Decision Number</w:t>
            </w:r>
          </w:p>
        </w:tc>
        <w:tc>
          <w:tcPr>
            <w:tcW w:w="3989" w:type="pct"/>
            <w:shd w:val="clear" w:color="auto" w:fill="auto"/>
            <w:vAlign w:val="center"/>
          </w:tcPr>
          <w:p w14:paraId="44C0AC95" w14:textId="77777777" w:rsidR="00DD6C7C" w:rsidRDefault="00DD6C7C" w:rsidP="00562E96">
            <w:pPr>
              <w:pStyle w:val="BodyText"/>
              <w:jc w:val="center"/>
            </w:pPr>
            <w:r w:rsidRPr="00320366">
              <w:t>Associated Work</w:t>
            </w:r>
          </w:p>
        </w:tc>
      </w:tr>
      <w:tr w:rsidR="00DD6C7C" w14:paraId="3BEBD98E" w14:textId="77777777" w:rsidTr="00562E96">
        <w:tc>
          <w:tcPr>
            <w:tcW w:w="1011" w:type="pct"/>
            <w:shd w:val="clear" w:color="auto" w:fill="auto"/>
            <w:vAlign w:val="center"/>
          </w:tcPr>
          <w:p w14:paraId="3BED97A8" w14:textId="77777777" w:rsidR="00DD6C7C" w:rsidRDefault="00DD6C7C" w:rsidP="00562E96">
            <w:pPr>
              <w:pStyle w:val="BodyText"/>
              <w:jc w:val="center"/>
            </w:pPr>
          </w:p>
        </w:tc>
        <w:tc>
          <w:tcPr>
            <w:tcW w:w="3989" w:type="pct"/>
            <w:shd w:val="clear" w:color="auto" w:fill="auto"/>
            <w:vAlign w:val="center"/>
          </w:tcPr>
          <w:p w14:paraId="24DFE1F2" w14:textId="77777777" w:rsidR="00DD6C7C" w:rsidRDefault="00DD6C7C" w:rsidP="00562E96">
            <w:pPr>
              <w:pStyle w:val="BodyText"/>
              <w:jc w:val="center"/>
            </w:pPr>
          </w:p>
        </w:tc>
      </w:tr>
      <w:tr w:rsidR="00DD6C7C" w14:paraId="68FD4620" w14:textId="77777777" w:rsidTr="00562E96">
        <w:tc>
          <w:tcPr>
            <w:tcW w:w="1011" w:type="pct"/>
            <w:shd w:val="clear" w:color="auto" w:fill="auto"/>
            <w:vAlign w:val="center"/>
          </w:tcPr>
          <w:p w14:paraId="6205F1DA" w14:textId="77777777" w:rsidR="00DD6C7C" w:rsidRDefault="00DD6C7C" w:rsidP="00562E96">
            <w:pPr>
              <w:pStyle w:val="BodyText"/>
              <w:jc w:val="center"/>
            </w:pPr>
          </w:p>
        </w:tc>
        <w:tc>
          <w:tcPr>
            <w:tcW w:w="3989" w:type="pct"/>
            <w:shd w:val="clear" w:color="auto" w:fill="auto"/>
            <w:vAlign w:val="center"/>
          </w:tcPr>
          <w:p w14:paraId="191C2D29" w14:textId="77777777" w:rsidR="00DD6C7C" w:rsidRDefault="00DD6C7C" w:rsidP="00562E96">
            <w:pPr>
              <w:pStyle w:val="BodyText"/>
              <w:jc w:val="center"/>
            </w:pPr>
          </w:p>
        </w:tc>
      </w:tr>
    </w:tbl>
    <w:p w14:paraId="5778175C" w14:textId="77777777" w:rsidR="00DD6C7C" w:rsidRDefault="00DD6C7C" w:rsidP="00DD6C7C">
      <w:pPr>
        <w:pStyle w:val="BodyText"/>
      </w:pPr>
    </w:p>
    <w:p w14:paraId="3525072E" w14:textId="77777777" w:rsidR="00DD6C7C" w:rsidRDefault="00DD6C7C" w:rsidP="00DD6C7C">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6891329F" w14:textId="77777777" w:rsidR="00DD6C7C" w:rsidRDefault="00DD6C7C" w:rsidP="00DD6C7C">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254FDF78" w14:textId="77777777" w:rsidR="00DD6C7C" w:rsidRDefault="00DD6C7C" w:rsidP="00DD6C7C">
      <w:pPr>
        <w:pStyle w:val="BodyText"/>
      </w:pPr>
      <w:r>
        <w:tab/>
        <w:t>Contact the Department’s Prevailing Wage Rate Coordinator at (850) 414-4688 if the Department’s website cannot be accessed or there are questions.</w:t>
      </w:r>
    </w:p>
    <w:p w14:paraId="043CD30B" w14:textId="77777777" w:rsidR="00DD6C7C" w:rsidRDefault="00DD6C7C" w:rsidP="00DD6C7C">
      <w:pPr>
        <w:pStyle w:val="BodyText"/>
      </w:pPr>
    </w:p>
    <w:p w14:paraId="2C78F54F" w14:textId="77777777" w:rsidR="00DD6C7C" w:rsidRDefault="00DD6C7C" w:rsidP="00DD6C7C">
      <w:pPr>
        <w:pStyle w:val="BodyText"/>
      </w:pPr>
    </w:p>
    <w:p w14:paraId="3767A6E6" w14:textId="77777777" w:rsidR="00CD5759" w:rsidRDefault="00CD5759" w:rsidP="00CD5759">
      <w:pPr>
        <w:pStyle w:val="LeadInSentence"/>
      </w:pPr>
      <w:r w:rsidRPr="00E72BBC">
        <w:t xml:space="preserve">ARTICLE </w:t>
      </w:r>
      <w:r>
        <w:t>7</w:t>
      </w:r>
      <w:r w:rsidRPr="00E72BBC">
        <w:t>-</w:t>
      </w:r>
      <w:r>
        <w:t>18</w:t>
      </w:r>
      <w:r w:rsidRPr="00E72BBC">
        <w:t xml:space="preserve"> is deleted</w:t>
      </w:r>
      <w:r>
        <w:t>.</w:t>
      </w:r>
    </w:p>
    <w:p w14:paraId="1E7A9F2C" w14:textId="77777777" w:rsidR="00DD6C7C" w:rsidRDefault="00DD6C7C" w:rsidP="00E72BBC">
      <w:pPr>
        <w:pStyle w:val="LeadInSentence"/>
      </w:pPr>
      <w:r>
        <w:t>SECTION 7 is expanded by the following new Article</w:t>
      </w:r>
      <w:r w:rsidR="00282B83">
        <w:t>s</w:t>
      </w:r>
      <w:r>
        <w:t>:</w:t>
      </w:r>
    </w:p>
    <w:p w14:paraId="613917C0" w14:textId="77777777" w:rsidR="00DD6C7C" w:rsidRDefault="00DD6C7C" w:rsidP="00DD6C7C">
      <w:pPr>
        <w:pStyle w:val="Article"/>
      </w:pPr>
      <w:r>
        <w:t>7-29 E-Verify.</w:t>
      </w:r>
    </w:p>
    <w:p w14:paraId="66510680" w14:textId="77777777" w:rsidR="00DD6C7C" w:rsidRDefault="00DD6C7C" w:rsidP="00DD6C7C">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4D734FF7" w14:textId="77777777" w:rsidR="00DD6C7C" w:rsidRDefault="00DD6C7C" w:rsidP="00DD6C7C">
      <w:pPr>
        <w:pStyle w:val="Article"/>
      </w:pPr>
      <w:r>
        <w:t>7-30 Scrutinized Companies.</w:t>
      </w:r>
    </w:p>
    <w:p w14:paraId="5BCF8D0C" w14:textId="77777777" w:rsidR="00DD6C7C" w:rsidRDefault="00DD6C7C" w:rsidP="00DD6C7C">
      <w:pPr>
        <w:pStyle w:val="BodyText"/>
      </w:pPr>
      <w:r>
        <w:tab/>
        <w:t>For Contracts $1,000,000 and greater, if the Department determines the Contractor submitted a false certification under Section 287.135(5) of the Florida Statutes, or if the Contractor has been placed on the Scrutinized Companies with Activities in the Sudan List, the Scrutinized Companies with Activities in the Iran Petroleum Energy Sector List, or the Scrutinized Companies that Boycott Israel List, the Department shall either terminate the Contract after it has given the Contractor notice and an opportunity to demonstrate the Department’s determination of false certification was in error pursuant to Section 287.135(5)(a) of the Florida Statutes, or maintain the Contract if the conditions of Section 287.135(4) of the Florida Statutes are met.</w:t>
      </w:r>
    </w:p>
    <w:p w14:paraId="4462E8CA" w14:textId="77777777" w:rsidR="00DD6C7C" w:rsidRPr="000865CB" w:rsidRDefault="00DD6C7C" w:rsidP="00DD6C7C">
      <w:pPr>
        <w:pStyle w:val="Article"/>
      </w:pPr>
      <w:r w:rsidRPr="000865CB">
        <w:t>7-3</w:t>
      </w:r>
      <w:r>
        <w:t>1</w:t>
      </w:r>
      <w:r w:rsidRPr="000865CB">
        <w:t xml:space="preserve"> Title VI Assurance – DOT 1050.2A, Appendix A and Appendix E.</w:t>
      </w:r>
    </w:p>
    <w:p w14:paraId="218968A6" w14:textId="77777777" w:rsidR="00DD6C7C" w:rsidRPr="000865CB" w:rsidRDefault="00DD6C7C" w:rsidP="00DD6C7C">
      <w:pPr>
        <w:pStyle w:val="BodyText"/>
      </w:pPr>
      <w:r w:rsidRPr="000865CB">
        <w:tab/>
      </w:r>
      <w:r w:rsidRPr="000865CB">
        <w:rPr>
          <w:b/>
        </w:rPr>
        <w:t>7-3</w:t>
      </w:r>
      <w:r>
        <w:rPr>
          <w:b/>
        </w:rPr>
        <w:t>1</w:t>
      </w:r>
      <w:r w:rsidRPr="000865CB">
        <w:rPr>
          <w:b/>
        </w:rPr>
        <w:t>.1 Appendix A:</w:t>
      </w:r>
      <w:r w:rsidRPr="000865CB">
        <w:t xml:space="preserve"> During the performance of this Contract, the Contractor, for itself, its assignees and successors in interest (hereinafter referred to as the “Contractor”) agrees as follows:</w:t>
      </w:r>
    </w:p>
    <w:p w14:paraId="2F8064EC" w14:textId="77777777" w:rsidR="00DD6C7C" w:rsidRPr="000865CB" w:rsidRDefault="00DD6C7C" w:rsidP="00DD6C7C">
      <w:pPr>
        <w:pStyle w:val="BodyText"/>
      </w:pPr>
      <w:r w:rsidRPr="000865CB">
        <w:tab/>
      </w:r>
      <w:r w:rsidRPr="000865CB">
        <w:tab/>
        <w:t>1. Compliance with Regulations: 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6BAC898C" w14:textId="77777777" w:rsidR="00DD6C7C" w:rsidRPr="000865CB" w:rsidRDefault="00DD6C7C" w:rsidP="00DD6C7C">
      <w:pPr>
        <w:pStyle w:val="BodyText"/>
      </w:pPr>
      <w:r w:rsidRPr="000865CB">
        <w:tab/>
      </w:r>
      <w:r w:rsidRPr="000865CB">
        <w:tab/>
        <w:t>2. Nondiscrimination: The Contractor, with regard to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5525BB91" w14:textId="77777777" w:rsidR="00DD6C7C" w:rsidRPr="000865CB" w:rsidRDefault="00DD6C7C" w:rsidP="00DD6C7C">
      <w:pPr>
        <w:pStyle w:val="BodyText"/>
      </w:pPr>
      <w:r w:rsidRPr="000865CB">
        <w:tab/>
      </w:r>
      <w:r w:rsidRPr="000865CB">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23997F52" w14:textId="77777777" w:rsidR="00DD6C7C" w:rsidRPr="000865CB" w:rsidRDefault="00DD6C7C" w:rsidP="00DD6C7C">
      <w:pPr>
        <w:pStyle w:val="BodyText"/>
      </w:pPr>
      <w:r w:rsidRPr="000865CB">
        <w:tab/>
      </w:r>
      <w:r w:rsidRPr="000865CB">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2B637DE" w14:textId="77777777" w:rsidR="00DD6C7C" w:rsidRPr="000865CB" w:rsidRDefault="00DD6C7C" w:rsidP="00DD6C7C">
      <w:pPr>
        <w:pStyle w:val="BodyText"/>
      </w:pPr>
      <w:r w:rsidRPr="000865CB">
        <w:tab/>
      </w:r>
      <w:r w:rsidRPr="000865CB">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338A19A3" w14:textId="77777777" w:rsidR="00DD6C7C" w:rsidRPr="000865CB" w:rsidRDefault="00DD6C7C" w:rsidP="00DD6C7C">
      <w:pPr>
        <w:pStyle w:val="BodyText"/>
      </w:pPr>
      <w:r w:rsidRPr="000865CB">
        <w:tab/>
      </w:r>
      <w:r w:rsidRPr="000865CB">
        <w:tab/>
      </w:r>
      <w:r w:rsidRPr="000865CB">
        <w:tab/>
        <w:t>a. withholding of payments to the Contractor under the Contract until the Contractor complies, or</w:t>
      </w:r>
    </w:p>
    <w:p w14:paraId="540661D3" w14:textId="77777777" w:rsidR="00DD6C7C" w:rsidRPr="000865CB" w:rsidRDefault="00DD6C7C" w:rsidP="00DD6C7C">
      <w:pPr>
        <w:pStyle w:val="BodyText"/>
      </w:pPr>
      <w:r w:rsidRPr="000865CB">
        <w:tab/>
      </w:r>
      <w:r w:rsidRPr="000865CB">
        <w:tab/>
      </w:r>
      <w:r w:rsidRPr="000865CB">
        <w:tab/>
        <w:t>b. cancellation, termination or suspension of the Contract, in whole or in part.</w:t>
      </w:r>
    </w:p>
    <w:p w14:paraId="13E3ACCD" w14:textId="77777777" w:rsidR="00DD6C7C" w:rsidRPr="000865CB" w:rsidRDefault="00DD6C7C" w:rsidP="00DD6C7C">
      <w:pPr>
        <w:pStyle w:val="BodyText"/>
      </w:pPr>
      <w:r w:rsidRPr="000865CB">
        <w:tab/>
      </w:r>
      <w:r w:rsidRPr="000865CB">
        <w:tab/>
        <w:t>6</w:t>
      </w:r>
      <w:r>
        <w:t>.</w:t>
      </w:r>
      <w:r w:rsidRPr="000865CB">
        <w:t xml:space="preserve"> Incorporation of Provisions: The Contractor shall include the provisions of </w:t>
      </w:r>
      <w:r>
        <w:t>this Appendix</w:t>
      </w:r>
      <w:r w:rsidRPr="000865CB">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20690373" w14:textId="77777777" w:rsidR="00DD6C7C" w:rsidRPr="000865CB" w:rsidRDefault="00DD6C7C" w:rsidP="00DD6C7C">
      <w:pPr>
        <w:pStyle w:val="BodyText"/>
      </w:pPr>
      <w:r w:rsidRPr="000865CB">
        <w:tab/>
      </w:r>
      <w:r w:rsidRPr="000865CB">
        <w:rPr>
          <w:b/>
        </w:rPr>
        <w:t>7-3</w:t>
      </w:r>
      <w:r>
        <w:rPr>
          <w:b/>
        </w:rPr>
        <w:t>1</w:t>
      </w:r>
      <w:r w:rsidRPr="000865CB">
        <w:rPr>
          <w:b/>
        </w:rPr>
        <w:t>.2 Appendix E:</w:t>
      </w:r>
      <w:r w:rsidRPr="000865CB">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77B6177C" w14:textId="77777777" w:rsidR="00DD6C7C" w:rsidRPr="000865CB" w:rsidRDefault="00DD6C7C" w:rsidP="00DD6C7C">
      <w:pPr>
        <w:pStyle w:val="BodyText"/>
      </w:pPr>
      <w:r w:rsidRPr="000865CB">
        <w:tab/>
      </w:r>
      <w:r w:rsidRPr="000865CB">
        <w:tab/>
        <w:t>1. Title VI of the Civil Rights Act of 1964 (42 U.S.C. § 2000d et seq., 78 stat. 252), (prohibits discrimination on the basis of race, color, national origin); and 49 CFR Part 21;</w:t>
      </w:r>
    </w:p>
    <w:p w14:paraId="1FAFDF8B" w14:textId="77777777" w:rsidR="00DD6C7C" w:rsidRPr="000865CB" w:rsidRDefault="00DD6C7C" w:rsidP="00DD6C7C">
      <w:pPr>
        <w:pStyle w:val="BodyText"/>
      </w:pPr>
      <w:r w:rsidRPr="000865CB">
        <w:tab/>
      </w:r>
      <w:r w:rsidRPr="000865CB">
        <w:tab/>
        <w:t>2. The Uniform Relocation Assistance and Real Property Acquisition Policies Act of 1970, (42 U.S.C. § 4601), (prohibits unfair treatment of persons displaced or whose property has been acquired of Federal or Federal-aid programs and projects);</w:t>
      </w:r>
    </w:p>
    <w:p w14:paraId="391F95C3" w14:textId="77777777" w:rsidR="00DD6C7C" w:rsidRPr="000865CB" w:rsidRDefault="00DD6C7C" w:rsidP="00DD6C7C">
      <w:pPr>
        <w:pStyle w:val="BodyText"/>
      </w:pPr>
      <w:r w:rsidRPr="000865CB">
        <w:tab/>
      </w:r>
      <w:r w:rsidRPr="000865CB">
        <w:tab/>
        <w:t>3. Federal-Aid Highway Act of 1973, (23 U.S.C § 324 et seq.), (prohibits discrimination on the basis of sex);</w:t>
      </w:r>
    </w:p>
    <w:p w14:paraId="0BC13182" w14:textId="77777777" w:rsidR="00DD6C7C" w:rsidRPr="000865CB" w:rsidRDefault="00DD6C7C" w:rsidP="00DD6C7C">
      <w:pPr>
        <w:pStyle w:val="BodyText"/>
      </w:pPr>
      <w:r w:rsidRPr="000865CB">
        <w:tab/>
      </w:r>
      <w:r w:rsidRPr="000865CB">
        <w:tab/>
        <w:t>4. Section 504 of the Rehabilitation Act of 1973 (29 U.S.C. § 794 et seq.), as amended, (prohibits discrimination on the basis of disability); and 49 CFR Part 27;</w:t>
      </w:r>
    </w:p>
    <w:p w14:paraId="0D950FA3" w14:textId="77777777" w:rsidR="00DD6C7C" w:rsidRPr="000865CB" w:rsidRDefault="00DD6C7C" w:rsidP="00DD6C7C">
      <w:pPr>
        <w:pStyle w:val="BodyText"/>
      </w:pPr>
      <w:r w:rsidRPr="000865CB">
        <w:tab/>
      </w:r>
      <w:r w:rsidRPr="000865CB">
        <w:tab/>
        <w:t>5. The Age Discrimination Act of 1975, as amended, (42 U.S.C. § 6101 et seq.), (prohibits discrimination on the basis of age);</w:t>
      </w:r>
    </w:p>
    <w:p w14:paraId="2A8597AA" w14:textId="77777777" w:rsidR="00DD6C7C" w:rsidRPr="000865CB" w:rsidRDefault="00DD6C7C" w:rsidP="00DD6C7C">
      <w:pPr>
        <w:pStyle w:val="BodyText"/>
      </w:pPr>
      <w:r w:rsidRPr="000865CB">
        <w:tab/>
      </w:r>
      <w:r w:rsidRPr="000865CB">
        <w:tab/>
        <w:t>6. Airport and Airway Improvement Act of 1982, (49 U.S.C. 471, Section 47123), as amended, (prohibits discrimination based on race, creed, color national origins or sex);</w:t>
      </w:r>
    </w:p>
    <w:p w14:paraId="6218181E" w14:textId="77777777" w:rsidR="00DD6C7C" w:rsidRPr="000865CB" w:rsidRDefault="00DD6C7C" w:rsidP="00DD6C7C">
      <w:pPr>
        <w:pStyle w:val="BodyText"/>
      </w:pPr>
      <w:r w:rsidRPr="000865CB">
        <w:tab/>
      </w:r>
      <w:r w:rsidRPr="000865CB">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1621C0D" w14:textId="77777777" w:rsidR="00DD6C7C" w:rsidRPr="000865CB" w:rsidRDefault="00DD6C7C" w:rsidP="00DD6C7C">
      <w:pPr>
        <w:pStyle w:val="BodyText"/>
      </w:pPr>
      <w:r w:rsidRPr="000865CB">
        <w:tab/>
      </w:r>
      <w:r w:rsidRPr="000865CB">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14:paraId="3BDB00CE" w14:textId="77777777" w:rsidR="00DD6C7C" w:rsidRPr="000865CB" w:rsidRDefault="00DD6C7C" w:rsidP="00DD6C7C">
      <w:pPr>
        <w:pStyle w:val="BodyText"/>
      </w:pPr>
      <w:r w:rsidRPr="000865CB">
        <w:tab/>
      </w:r>
      <w:r w:rsidRPr="000865CB">
        <w:tab/>
        <w:t>9. The Federal Aviation Administration’s Non-discrimination statute (49 U.S.C. § 47123) (prohibits discrimination on the basis of race, color, national origin, and sex);</w:t>
      </w:r>
    </w:p>
    <w:p w14:paraId="5BBAAFC2" w14:textId="77777777" w:rsidR="00DD6C7C" w:rsidRPr="000865CB" w:rsidRDefault="00DD6C7C" w:rsidP="00DD6C7C">
      <w:pPr>
        <w:pStyle w:val="BodyText"/>
      </w:pPr>
      <w:r w:rsidRPr="000865CB">
        <w:tab/>
      </w:r>
      <w:r w:rsidRPr="000865CB">
        <w:tab/>
        <w:t>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23F585E9" w14:textId="77777777" w:rsidR="00DD6C7C" w:rsidRPr="000865CB" w:rsidRDefault="00DD6C7C" w:rsidP="00DD6C7C">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1D1F0CB8" w14:textId="77777777" w:rsidR="00DD6C7C" w:rsidRDefault="00DD6C7C" w:rsidP="00DD6C7C">
      <w:pPr>
        <w:pStyle w:val="BodyText"/>
      </w:pPr>
      <w:r w:rsidRPr="000865CB">
        <w:tab/>
      </w:r>
      <w:r w:rsidRPr="000865CB">
        <w:tab/>
        <w:t>12. Title IX of the Education Amendments of 1972, as amended, which prohibits discrimination based on sex in education programs, or activities (20 U.S.C. 1681 et seq.).</w:t>
      </w:r>
    </w:p>
    <w:p w14:paraId="4B37B6D9" w14:textId="77777777" w:rsidR="00DD6C7C" w:rsidRDefault="00DD6C7C" w:rsidP="00DD6C7C">
      <w:pPr>
        <w:pStyle w:val="BodyText"/>
      </w:pPr>
    </w:p>
    <w:p w14:paraId="336E9207" w14:textId="77777777" w:rsidR="00DD6C7C" w:rsidRPr="006F1C85" w:rsidRDefault="00DD6C7C" w:rsidP="00DD6C7C">
      <w:pPr>
        <w:pStyle w:val="BodyText"/>
      </w:pPr>
    </w:p>
    <w:p w14:paraId="33E4DF4D" w14:textId="77777777" w:rsidR="00DD6C7C" w:rsidRDefault="00DD6C7C" w:rsidP="00F44D0A">
      <w:pPr>
        <w:pStyle w:val="Heading2"/>
      </w:pPr>
      <w:r>
        <w:t>PROSECUTION AND PROGRESS.</w:t>
      </w:r>
    </w:p>
    <w:p w14:paraId="6E574EC2" w14:textId="77777777" w:rsidR="00DD6C7C" w:rsidRDefault="00DD6C7C" w:rsidP="00DD6C7C">
      <w:pPr>
        <w:pStyle w:val="Dates"/>
      </w:pPr>
      <w:r>
        <w:t>(REV 9-24-15) (1-17)</w:t>
      </w:r>
    </w:p>
    <w:p w14:paraId="267554C0" w14:textId="77777777" w:rsidR="00DD6C7C" w:rsidRDefault="00DD6C7C" w:rsidP="00DD6C7C">
      <w:pPr>
        <w:pStyle w:val="BodyText"/>
      </w:pPr>
    </w:p>
    <w:p w14:paraId="7E410F5B" w14:textId="77777777" w:rsidR="00CD5759" w:rsidRPr="00E355FB" w:rsidRDefault="00CD5759" w:rsidP="00CD5759">
      <w:pPr>
        <w:pStyle w:val="LeadInSentence"/>
      </w:pPr>
      <w:r>
        <w:t>SUBARTICLE 8-3.2 is deleted.</w:t>
      </w:r>
    </w:p>
    <w:p w14:paraId="20F70C73" w14:textId="77777777" w:rsidR="00DD6C7C" w:rsidRDefault="00DD6C7C" w:rsidP="00E72BBC">
      <w:pPr>
        <w:pStyle w:val="LeadInSentence"/>
      </w:pPr>
      <w:r>
        <w:t>SUBARTICLE 8-5 is expanded by the following:</w:t>
      </w:r>
    </w:p>
    <w:p w14:paraId="40A54AF4" w14:textId="77777777" w:rsidR="00DD6C7C" w:rsidRDefault="00DD6C7C" w:rsidP="00DD6C7C">
      <w:pPr>
        <w:pStyle w:val="BodyText"/>
      </w:pPr>
      <w:r>
        <w:tab/>
        <w:t xml:space="preserve">All persons employed by the Contractor or Subcontractors working within the Department’s right-of-way must have Tier 1 Illicit Discharge Detection and Elimination (IDDE) training. The computer based training is provided by video on the following web page: </w:t>
      </w:r>
      <w:hyperlink r:id="rId25" w:history="1">
        <w:r w:rsidRPr="00CC6F89">
          <w:rPr>
            <w:rStyle w:val="Hyperlink"/>
          </w:rPr>
          <w:t>http://cbt.dot.state.fl.us/ois/EnvironmentalManagementOffice/index.html</w:t>
        </w:r>
      </w:hyperlink>
      <w:r>
        <w:t>.</w:t>
      </w:r>
    </w:p>
    <w:p w14:paraId="20394ECE" w14:textId="77777777" w:rsidR="00DD6C7C" w:rsidRDefault="00DD6C7C" w:rsidP="00DD6C7C">
      <w:pPr>
        <w:pStyle w:val="BodyText"/>
      </w:pPr>
      <w:r>
        <w:tab/>
        <w:t>Provide a list of persons trained prior to submittal of the first invoice. Provide an updated list of new Contractor/Subcontractor employees annually thereafter.</w:t>
      </w:r>
    </w:p>
    <w:p w14:paraId="5190F858" w14:textId="77777777" w:rsidR="00DD6C7C" w:rsidRDefault="00DD6C7C" w:rsidP="00DD6C7C">
      <w:pPr>
        <w:pStyle w:val="BodyText"/>
      </w:pPr>
    </w:p>
    <w:p w14:paraId="41943B0F" w14:textId="77777777" w:rsidR="00DD6C7C" w:rsidRDefault="00DD6C7C" w:rsidP="00DD6C7C">
      <w:pPr>
        <w:pStyle w:val="BodyText"/>
      </w:pPr>
    </w:p>
    <w:p w14:paraId="6EAA8849" w14:textId="77777777" w:rsidR="00DD6C7C" w:rsidRPr="00E355FB" w:rsidRDefault="00DD6C7C" w:rsidP="00E72BBC">
      <w:pPr>
        <w:pStyle w:val="LeadInSentence"/>
      </w:pPr>
      <w:r>
        <w:t>SUBARTICLE 8-6.4 is deleted.</w:t>
      </w:r>
    </w:p>
    <w:p w14:paraId="1F3B508F" w14:textId="77777777" w:rsidR="00DD6C7C" w:rsidRDefault="00DD6C7C" w:rsidP="00DD6C7C">
      <w:pPr>
        <w:pStyle w:val="BodyText"/>
      </w:pPr>
    </w:p>
    <w:p w14:paraId="418E3120" w14:textId="77777777" w:rsidR="00CD5759" w:rsidRPr="00E355FB" w:rsidRDefault="00CD5759" w:rsidP="00CD5759">
      <w:pPr>
        <w:pStyle w:val="LeadInSentence"/>
      </w:pPr>
      <w:r>
        <w:t>ARTICLE 8-7 is deleted.</w:t>
      </w:r>
    </w:p>
    <w:p w14:paraId="06FF74CA" w14:textId="77777777" w:rsidR="00DD6C7C" w:rsidRPr="001E7D7A" w:rsidRDefault="00DD6C7C" w:rsidP="00DD6C7C">
      <w:pPr>
        <w:pStyle w:val="BodyText"/>
      </w:pPr>
    </w:p>
    <w:p w14:paraId="11302CE5" w14:textId="77777777" w:rsidR="00DD6C7C" w:rsidRPr="001E7D7A" w:rsidRDefault="00DD6C7C" w:rsidP="00E72BBC">
      <w:pPr>
        <w:pStyle w:val="LeadInSentence"/>
      </w:pPr>
      <w:r w:rsidRPr="001E7D7A">
        <w:t>SUBARTICLE 8-7.3.2</w:t>
      </w:r>
      <w:r>
        <w:t xml:space="preserve"> </w:t>
      </w:r>
      <w:r w:rsidRPr="001E7D7A">
        <w:t>is deleted</w:t>
      </w:r>
      <w:r w:rsidR="00461708">
        <w:t>.</w:t>
      </w:r>
    </w:p>
    <w:p w14:paraId="003719EC" w14:textId="77777777" w:rsidR="00DD6C7C" w:rsidRPr="001E7D7A" w:rsidRDefault="00DD6C7C" w:rsidP="00DD6C7C">
      <w:pPr>
        <w:pStyle w:val="BodyText"/>
      </w:pPr>
    </w:p>
    <w:p w14:paraId="5CEA2635" w14:textId="77777777" w:rsidR="00DD6C7C" w:rsidRDefault="00DD6C7C" w:rsidP="00DD6C7C">
      <w:pPr>
        <w:pStyle w:val="BodyText"/>
      </w:pPr>
    </w:p>
    <w:p w14:paraId="1DC8B74B" w14:textId="77777777" w:rsidR="00DD6C7C" w:rsidRPr="001E7D7A" w:rsidRDefault="00DD6C7C" w:rsidP="00E72BBC">
      <w:pPr>
        <w:pStyle w:val="LeadInSentence"/>
      </w:pPr>
      <w:r w:rsidRPr="001E7D7A">
        <w:t>ARTI</w:t>
      </w:r>
      <w:r>
        <w:t>CLE 8-8</w:t>
      </w:r>
      <w:r w:rsidRPr="001E7D7A">
        <w:t xml:space="preserve"> is deleted</w:t>
      </w:r>
      <w:r>
        <w:t>.</w:t>
      </w:r>
    </w:p>
    <w:p w14:paraId="382C79A9" w14:textId="77777777" w:rsidR="00DD6C7C" w:rsidRPr="001E7D7A" w:rsidRDefault="00DD6C7C" w:rsidP="00DD6C7C">
      <w:pPr>
        <w:pStyle w:val="BodyText"/>
      </w:pPr>
    </w:p>
    <w:p w14:paraId="1D4411D4" w14:textId="77777777" w:rsidR="00DD6C7C" w:rsidRPr="001E7D7A" w:rsidRDefault="00DD6C7C" w:rsidP="00DD6C7C">
      <w:pPr>
        <w:pStyle w:val="BodyText"/>
      </w:pPr>
    </w:p>
    <w:p w14:paraId="576CA5CA" w14:textId="77777777" w:rsidR="00DD6C7C" w:rsidRPr="001E7D7A" w:rsidRDefault="00DD6C7C" w:rsidP="00E72BBC">
      <w:pPr>
        <w:pStyle w:val="LeadInSentence"/>
      </w:pPr>
      <w:r w:rsidRPr="001E7D7A">
        <w:t>SUBARTICLE 8-9.1 is deleted and the following substituted:</w:t>
      </w:r>
    </w:p>
    <w:p w14:paraId="7E2123ED" w14:textId="77777777" w:rsidR="00DD6C7C" w:rsidRPr="001E7D7A" w:rsidRDefault="00DD6C7C" w:rsidP="00DD6C7C">
      <w:pPr>
        <w:pStyle w:val="BodyText"/>
      </w:pPr>
      <w:r w:rsidRPr="001E7D7A">
        <w:tab/>
      </w:r>
      <w:r w:rsidRPr="001E7D7A">
        <w:rPr>
          <w:b/>
        </w:rPr>
        <w:t>8-9.1 Determination of Default:</w:t>
      </w:r>
      <w:r w:rsidRPr="001E7D7A">
        <w:t xml:space="preserve"> The following acts or omissions constitute acts of default and, except as to subparagraphs (</w:t>
      </w:r>
      <w:r>
        <w:t>9</w:t>
      </w:r>
      <w:r w:rsidRPr="001E7D7A">
        <w:t xml:space="preserve"> and </w:t>
      </w:r>
      <w:r>
        <w:t>11</w:t>
      </w:r>
      <w:r w:rsidRPr="001E7D7A">
        <w:t>), the Department will give notice, in writing, to the Contractor and his surety for any delay, neglect or default, if the Contractor:</w:t>
      </w:r>
    </w:p>
    <w:p w14:paraId="586C2A5D" w14:textId="77777777" w:rsidR="00DD6C7C" w:rsidRPr="001E7D7A" w:rsidRDefault="00DD6C7C" w:rsidP="00DD6C7C">
      <w:pPr>
        <w:pStyle w:val="BodyText"/>
      </w:pPr>
      <w:r w:rsidRPr="001E7D7A">
        <w:tab/>
      </w:r>
      <w:r w:rsidRPr="001E7D7A">
        <w:tab/>
      </w:r>
      <w:r>
        <w:t>1.</w:t>
      </w:r>
      <w:r w:rsidRPr="001E7D7A">
        <w:t xml:space="preserve"> fails to begin the work under the Contract within the time specified in the </w:t>
      </w:r>
      <w:r w:rsidR="00415102">
        <w:t xml:space="preserve">Notice to Proceed or any </w:t>
      </w:r>
      <w:r w:rsidR="006D670B">
        <w:t>Task Work Order</w:t>
      </w:r>
      <w:r w:rsidRPr="001E7D7A">
        <w:t>;</w:t>
      </w:r>
    </w:p>
    <w:p w14:paraId="48A227F2" w14:textId="77777777" w:rsidR="00DD6C7C" w:rsidRPr="001E7D7A" w:rsidRDefault="00DD6C7C" w:rsidP="00DD6C7C">
      <w:pPr>
        <w:pStyle w:val="BodyText"/>
      </w:pPr>
      <w:r w:rsidRPr="001E7D7A">
        <w:tab/>
      </w:r>
      <w:r w:rsidRPr="001E7D7A">
        <w:tab/>
      </w:r>
      <w:r>
        <w:t>2.</w:t>
      </w:r>
      <w:r w:rsidRPr="001E7D7A">
        <w:t xml:space="preserve"> fails to perform the work with sufficient workmen and equipment or with sufficient materials to ensure prompt completion of the Contract;</w:t>
      </w:r>
    </w:p>
    <w:p w14:paraId="0FE359EA" w14:textId="77777777" w:rsidR="00DD6C7C" w:rsidRPr="001E7D7A" w:rsidRDefault="00DD6C7C" w:rsidP="00DD6C7C">
      <w:pPr>
        <w:pStyle w:val="BodyText"/>
      </w:pPr>
      <w:r w:rsidRPr="001E7D7A">
        <w:tab/>
      </w:r>
      <w:r w:rsidRPr="001E7D7A">
        <w:tab/>
      </w:r>
      <w:r>
        <w:t>3.</w:t>
      </w:r>
      <w:r w:rsidRPr="001E7D7A">
        <w:t xml:space="preserve"> performs the work unsuitably, or neglects or refuses to remove materials or to perform anew such work that the Engineer rejects as unacceptable and unsuitable;</w:t>
      </w:r>
    </w:p>
    <w:p w14:paraId="1FFD282C" w14:textId="77777777" w:rsidR="00DD6C7C" w:rsidRPr="001E7D7A" w:rsidRDefault="00DD6C7C" w:rsidP="00DD6C7C">
      <w:pPr>
        <w:pStyle w:val="BodyText"/>
      </w:pPr>
      <w:r w:rsidRPr="001E7D7A">
        <w:tab/>
      </w:r>
      <w:r w:rsidRPr="001E7D7A">
        <w:tab/>
      </w:r>
      <w:r>
        <w:t>4.</w:t>
      </w:r>
      <w:r w:rsidRPr="001E7D7A">
        <w:t xml:space="preserve"> discontinues the prosecution of the work, or fails to resume discontinued work within a reasonable time after the Engineer notifies the Contractor to do so;</w:t>
      </w:r>
    </w:p>
    <w:p w14:paraId="4DFAE25F" w14:textId="77777777" w:rsidR="00DD6C7C" w:rsidRPr="001E7D7A" w:rsidRDefault="00DD6C7C" w:rsidP="00DD6C7C">
      <w:pPr>
        <w:pStyle w:val="BodyText"/>
      </w:pPr>
      <w:r w:rsidRPr="001E7D7A">
        <w:tab/>
      </w:r>
      <w:r w:rsidRPr="001E7D7A">
        <w:tab/>
      </w:r>
      <w:r>
        <w:t>5.</w:t>
      </w:r>
      <w:r w:rsidRPr="001E7D7A">
        <w:t xml:space="preserve"> becomes insolvent or is declared bankrupt, or files for reorganization under the bankruptcy code, or commits any act of bankruptcy or insolvency, either voluntarily or involuntarily;</w:t>
      </w:r>
    </w:p>
    <w:p w14:paraId="2CCB2DCE" w14:textId="77777777" w:rsidR="00DD6C7C" w:rsidRPr="001E7D7A" w:rsidRDefault="00DD6C7C" w:rsidP="00DD6C7C">
      <w:pPr>
        <w:pStyle w:val="BodyText"/>
      </w:pPr>
      <w:r w:rsidRPr="001E7D7A">
        <w:tab/>
      </w:r>
      <w:r w:rsidRPr="001E7D7A">
        <w:tab/>
      </w:r>
      <w:r>
        <w:t>6.</w:t>
      </w:r>
      <w:r w:rsidRPr="001E7D7A">
        <w:t xml:space="preserve"> allows any final judgment to stand against him unsatisfied for a period of ten calendar days;</w:t>
      </w:r>
    </w:p>
    <w:p w14:paraId="09A902C5" w14:textId="77777777" w:rsidR="00DD6C7C" w:rsidRPr="001E7D7A" w:rsidRDefault="00DD6C7C" w:rsidP="00DD6C7C">
      <w:pPr>
        <w:pStyle w:val="BodyText"/>
      </w:pPr>
      <w:r w:rsidRPr="001E7D7A">
        <w:tab/>
      </w:r>
      <w:r w:rsidRPr="001E7D7A">
        <w:tab/>
      </w:r>
      <w:r>
        <w:t>7.</w:t>
      </w:r>
      <w:r w:rsidRPr="001E7D7A">
        <w:t xml:space="preserve"> makes an assignment for the benefit of creditors;</w:t>
      </w:r>
    </w:p>
    <w:p w14:paraId="33DBE542" w14:textId="77777777" w:rsidR="00DD6C7C" w:rsidRPr="001E7D7A" w:rsidRDefault="00DD6C7C" w:rsidP="00DD6C7C">
      <w:pPr>
        <w:pStyle w:val="BodyText"/>
      </w:pPr>
      <w:r w:rsidRPr="001E7D7A">
        <w:tab/>
      </w:r>
      <w:r w:rsidRPr="001E7D7A">
        <w:tab/>
      </w:r>
      <w:r>
        <w:t>8.</w:t>
      </w:r>
      <w:r w:rsidRPr="001E7D7A">
        <w:t xml:space="preserve"> fails to comply with Contract requirements regarding minimum wage payments or EEO requirements;</w:t>
      </w:r>
    </w:p>
    <w:p w14:paraId="15F6D677" w14:textId="77777777" w:rsidR="00DD6C7C" w:rsidRPr="001E7D7A" w:rsidRDefault="00DD6C7C" w:rsidP="00DD6C7C">
      <w:pPr>
        <w:pStyle w:val="BodyText"/>
      </w:pPr>
      <w:r w:rsidRPr="001E7D7A">
        <w:tab/>
      </w:r>
      <w:r w:rsidRPr="001E7D7A">
        <w:tab/>
      </w:r>
      <w:r>
        <w:t>9.</w:t>
      </w:r>
      <w:r w:rsidRPr="001E7D7A">
        <w:t xml:space="preserve"> fails to comply with the Engineer’s written suspension of work order within the time allowed for compliance and which time is stated in that suspension of work order; or </w:t>
      </w:r>
    </w:p>
    <w:p w14:paraId="398E63A1" w14:textId="77777777" w:rsidR="00DD6C7C" w:rsidRPr="001E7D7A" w:rsidRDefault="00DD6C7C" w:rsidP="00DD6C7C">
      <w:pPr>
        <w:pStyle w:val="BodyText"/>
      </w:pPr>
      <w:r w:rsidRPr="001E7D7A">
        <w:tab/>
      </w:r>
      <w:r w:rsidRPr="001E7D7A">
        <w:tab/>
      </w:r>
      <w:r>
        <w:t>10.</w:t>
      </w:r>
      <w:r w:rsidRPr="001E7D7A">
        <w:t xml:space="preserve"> for any other cause whatsoever, fails to carry on the work in an acceptable manner, or if the surety executing the bond, for any reasonable cause, becomes unsatisfactory in the opinion of the Department.</w:t>
      </w:r>
    </w:p>
    <w:p w14:paraId="2690ED82" w14:textId="77777777" w:rsidR="00DD6C7C" w:rsidRPr="001E7D7A" w:rsidRDefault="00DD6C7C" w:rsidP="00DD6C7C">
      <w:pPr>
        <w:pStyle w:val="BodyText"/>
      </w:pPr>
      <w:r w:rsidRPr="001E7D7A">
        <w:tab/>
      </w:r>
      <w:r w:rsidRPr="001E7D7A">
        <w:tab/>
      </w:r>
      <w:r>
        <w:t>11.</w:t>
      </w:r>
      <w:r w:rsidRPr="001E7D7A">
        <w:t xml:space="preserve"> fails to comply with 3-9.</w:t>
      </w:r>
    </w:p>
    <w:p w14:paraId="20F45BC9" w14:textId="77777777" w:rsidR="00DD6C7C" w:rsidRPr="001E7D7A" w:rsidRDefault="00DD6C7C" w:rsidP="00DD6C7C">
      <w:pPr>
        <w:pStyle w:val="BodyText"/>
      </w:pPr>
      <w:r w:rsidRPr="001E7D7A">
        <w:tab/>
      </w:r>
      <w:r w:rsidRPr="001E7D7A">
        <w:tab/>
      </w:r>
      <w:r>
        <w:t>12.</w:t>
      </w:r>
      <w:r w:rsidRPr="001E7D7A">
        <w:t xml:space="preserve"> fails to provide all required insurance and to keep said insurance in force during the duration of the Contract.</w:t>
      </w:r>
    </w:p>
    <w:p w14:paraId="5971F367" w14:textId="77777777" w:rsidR="00DD6C7C" w:rsidRPr="001E7D7A" w:rsidRDefault="00DD6C7C" w:rsidP="00DD6C7C">
      <w:pPr>
        <w:pStyle w:val="BodyText"/>
      </w:pPr>
      <w:r w:rsidRPr="001E7D7A">
        <w:tab/>
      </w:r>
      <w:r w:rsidRPr="001E7D7A">
        <w:tab/>
        <w:t>For a notice based upon reasons stated in subparagraphs (</w:t>
      </w:r>
      <w:r>
        <w:t>1</w:t>
      </w:r>
      <w:r w:rsidRPr="001E7D7A">
        <w:t>) through (</w:t>
      </w:r>
      <w:r>
        <w:t>8</w:t>
      </w:r>
      <w:r w:rsidRPr="001E7D7A">
        <w:t>) and (</w:t>
      </w:r>
      <w:r>
        <w:t>10</w:t>
      </w:r>
      <w:r w:rsidRPr="001E7D7A">
        <w:t>): if the Contractor, within a period of time specified by the Department</w:t>
      </w:r>
      <w:r w:rsidRPr="001E7D7A" w:rsidDel="00C203C9">
        <w:t xml:space="preserve"> </w:t>
      </w:r>
      <w:r w:rsidRPr="001E7D7A">
        <w:t>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39397E7" w14:textId="77777777" w:rsidR="00DD6C7C" w:rsidRPr="001E7D7A" w:rsidRDefault="00DD6C7C" w:rsidP="00DD6C7C">
      <w:pPr>
        <w:pStyle w:val="BodyText"/>
      </w:pPr>
      <w:r w:rsidRPr="001E7D7A">
        <w:tab/>
      </w:r>
      <w:r w:rsidRPr="001E7D7A">
        <w:tab/>
        <w:t>If the Contractor, after having received a prior notice described above for any reason stated in subparagraph (</w:t>
      </w:r>
      <w:r>
        <w:t>2</w:t>
      </w:r>
      <w:r w:rsidRPr="001E7D7A">
        <w:t>), (</w:t>
      </w:r>
      <w:r>
        <w:t>3</w:t>
      </w:r>
      <w:r w:rsidRPr="001E7D7A">
        <w:t>), (</w:t>
      </w:r>
      <w:r>
        <w:t>4</w:t>
      </w:r>
      <w:r w:rsidRPr="001E7D7A">
        <w:t>), (</w:t>
      </w:r>
      <w:r>
        <w:t>5</w:t>
      </w:r>
      <w:r w:rsidRPr="001E7D7A">
        <w:t>), (</w:t>
      </w:r>
      <w:r>
        <w:t>6</w:t>
      </w:r>
      <w:r w:rsidRPr="001E7D7A">
        <w:t>) or (</w:t>
      </w:r>
      <w:r>
        <w:t>8</w:t>
      </w:r>
      <w:r w:rsidRPr="001E7D7A">
        <w:t>), commits a second or subsequent act of default for any reason covered by the same subparagraph (</w:t>
      </w:r>
      <w:r>
        <w:t>2</w:t>
      </w:r>
      <w:r w:rsidRPr="001E7D7A">
        <w:t>), (</w:t>
      </w:r>
      <w:r>
        <w:t>3</w:t>
      </w:r>
      <w:r w:rsidRPr="001E7D7A">
        <w:t>), (</w:t>
      </w:r>
      <w:r>
        <w:t>4</w:t>
      </w:r>
      <w:r w:rsidRPr="001E7D7A">
        <w:t>), (</w:t>
      </w:r>
      <w:r>
        <w:t>5</w:t>
      </w:r>
      <w:r w:rsidRPr="001E7D7A">
        <w:t>), (</w:t>
      </w:r>
      <w:r>
        <w:t>6</w:t>
      </w:r>
      <w:r w:rsidRPr="001E7D7A">
        <w:t>) or (</w:t>
      </w:r>
      <w:r>
        <w:t>8</w:t>
      </w:r>
      <w:r w:rsidRPr="001E7D7A">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50373875" w14:textId="77777777" w:rsidR="00DD6C7C" w:rsidRPr="001E7D7A" w:rsidRDefault="00DD6C7C" w:rsidP="00DD6C7C">
      <w:pPr>
        <w:pStyle w:val="BodyText"/>
      </w:pPr>
      <w:r w:rsidRPr="001E7D7A">
        <w:tab/>
      </w:r>
      <w:r w:rsidRPr="001E7D7A">
        <w:tab/>
        <w:t>Regarding subparagraph (</w:t>
      </w:r>
      <w:r>
        <w:t>9</w:t>
      </w:r>
      <w:r w:rsidRPr="001E7D7A">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717DBB8A" w14:textId="77777777" w:rsidR="00DD6C7C" w:rsidRPr="001E7D7A" w:rsidRDefault="00DD6C7C" w:rsidP="00DD6C7C">
      <w:pPr>
        <w:pStyle w:val="BodyText"/>
      </w:pPr>
      <w:r w:rsidRPr="001E7D7A">
        <w:tab/>
      </w:r>
      <w:r w:rsidRPr="001E7D7A">
        <w:tab/>
        <w:t>Regarding subparagraph (</w:t>
      </w:r>
      <w:r>
        <w:t>11</w:t>
      </w:r>
      <w:r w:rsidRPr="001E7D7A">
        <w:t>), if the Contractor fails to comply with 3</w:t>
      </w:r>
      <w:r w:rsidRPr="001E7D7A">
        <w:noBreakHyphen/>
        <w:t>9, the Department will have full power and authority, without violating the Contract, to immediately take the prosecution of the work out of the hands of the Contractor and to declare the Contractor in default.</w:t>
      </w:r>
    </w:p>
    <w:p w14:paraId="7F909191" w14:textId="77777777" w:rsidR="00DD6C7C" w:rsidRPr="001E7D7A" w:rsidRDefault="00DD6C7C" w:rsidP="00DD6C7C">
      <w:pPr>
        <w:pStyle w:val="BodyText"/>
      </w:pPr>
      <w:r w:rsidRPr="001E7D7A">
        <w:tab/>
      </w:r>
      <w:r w:rsidRPr="001E7D7A">
        <w:tab/>
        <w:t>The Department has no liability for anticipated profits for unfinished work on a Contract that the Department has determined to be in default.</w:t>
      </w:r>
    </w:p>
    <w:p w14:paraId="682D725E" w14:textId="77777777" w:rsidR="00DD6C7C" w:rsidRPr="001E7D7A" w:rsidRDefault="00DD6C7C" w:rsidP="00DD6C7C">
      <w:pPr>
        <w:pStyle w:val="BodyText"/>
      </w:pPr>
      <w:r w:rsidRPr="001E7D7A">
        <w:tab/>
      </w:r>
      <w:r w:rsidRPr="001E7D7A">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 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32896261" w14:textId="77777777" w:rsidR="00DD6C7C" w:rsidRPr="001E7D7A" w:rsidRDefault="00DD6C7C" w:rsidP="00DD6C7C">
      <w:pPr>
        <w:pStyle w:val="BodyText"/>
      </w:pPr>
    </w:p>
    <w:p w14:paraId="5B900219" w14:textId="77777777" w:rsidR="00DD6C7C" w:rsidRPr="001E7D7A" w:rsidRDefault="00DD6C7C" w:rsidP="00DD6C7C">
      <w:pPr>
        <w:pStyle w:val="BodyText"/>
      </w:pPr>
    </w:p>
    <w:p w14:paraId="3EAD5146" w14:textId="77777777" w:rsidR="00DD6C7C" w:rsidRPr="001E7D7A" w:rsidRDefault="00DD6C7C" w:rsidP="00E72BBC">
      <w:pPr>
        <w:pStyle w:val="LeadInSentence"/>
      </w:pPr>
      <w:r w:rsidRPr="001E7D7A">
        <w:t>SUBARTICLE 8-9.3 is deleted and the following substituted:</w:t>
      </w:r>
    </w:p>
    <w:p w14:paraId="1A13BC41" w14:textId="77777777" w:rsidR="00DD6C7C" w:rsidRPr="001E7D7A" w:rsidRDefault="00DD6C7C" w:rsidP="00DD6C7C">
      <w:pPr>
        <w:pStyle w:val="BodyText"/>
      </w:pPr>
      <w:r w:rsidRPr="001E7D7A">
        <w:tab/>
      </w:r>
      <w:r w:rsidRPr="001E7D7A">
        <w:rPr>
          <w:b/>
        </w:rPr>
        <w:t>8-9.3 Completion of Work by Department:</w:t>
      </w:r>
      <w:r w:rsidRPr="001E7D7A">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is less than the sum that would have been payable under the Contract had the defaulting Contractor completed the work then the Department will pay the difference to the defaulting Contractor. If the Department incurs such costs in an amount that exceeds the sum that would have been payable under the Contract, then the Contractor and the surety shall be liable and shall pay the State the amount of the excess.</w:t>
      </w:r>
    </w:p>
    <w:p w14:paraId="0229CA95" w14:textId="77777777" w:rsidR="00DD6C7C" w:rsidRPr="001E7D7A" w:rsidRDefault="00DD6C7C" w:rsidP="00DD6C7C">
      <w:pPr>
        <w:pStyle w:val="BodyText"/>
      </w:pPr>
      <w:r w:rsidRPr="001E7D7A">
        <w:tab/>
      </w:r>
      <w:r w:rsidRPr="001E7D7A">
        <w:tab/>
        <w:t xml:space="preserve">If, after the </w:t>
      </w:r>
      <w:r w:rsidRPr="002C0247">
        <w:t>period of time specified by the Department</w:t>
      </w:r>
      <w:r w:rsidRPr="001E7D7A">
        <w:t xml:space="preserve">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184D55C0" w14:textId="77777777" w:rsidR="00DD6C7C" w:rsidRPr="001E7D7A" w:rsidRDefault="00DD6C7C" w:rsidP="00DD6C7C">
      <w:pPr>
        <w:pStyle w:val="BodyText"/>
      </w:pPr>
    </w:p>
    <w:p w14:paraId="69DF7340" w14:textId="77777777" w:rsidR="00DD6C7C" w:rsidRPr="001E7D7A" w:rsidRDefault="00DD6C7C" w:rsidP="00DD6C7C">
      <w:pPr>
        <w:pStyle w:val="BodyText"/>
      </w:pPr>
    </w:p>
    <w:p w14:paraId="3C55608D" w14:textId="77777777" w:rsidR="00DD6C7C" w:rsidRPr="00C8430E" w:rsidRDefault="00DD6C7C" w:rsidP="00E72BBC">
      <w:pPr>
        <w:pStyle w:val="LeadInSentence"/>
      </w:pPr>
      <w:r w:rsidRPr="00C8430E">
        <w:t>SECTION 8 is expanded by the addition of the following new Article:</w:t>
      </w:r>
    </w:p>
    <w:p w14:paraId="3265D631" w14:textId="77777777" w:rsidR="00DD6C7C" w:rsidRPr="002728B9" w:rsidRDefault="00DD6C7C" w:rsidP="00DD6C7C">
      <w:pPr>
        <w:pStyle w:val="BodyText"/>
        <w:rPr>
          <w:b/>
          <w:bCs/>
        </w:rPr>
      </w:pPr>
      <w:r w:rsidRPr="002728B9">
        <w:rPr>
          <w:b/>
          <w:bCs/>
        </w:rPr>
        <w:t>8-13</w:t>
      </w:r>
      <w:r>
        <w:rPr>
          <w:b/>
          <w:bCs/>
        </w:rPr>
        <w:t xml:space="preserve"> </w:t>
      </w:r>
      <w:r w:rsidRPr="002728B9">
        <w:rPr>
          <w:b/>
          <w:bCs/>
        </w:rPr>
        <w:t>Renewal Option.</w:t>
      </w:r>
    </w:p>
    <w:p w14:paraId="07D6EEE5" w14:textId="77777777" w:rsidR="00DD6C7C" w:rsidRDefault="00DD6C7C" w:rsidP="00DD6C7C">
      <w:pPr>
        <w:pStyle w:val="BodyText"/>
      </w:pPr>
      <w:r>
        <w:tab/>
        <w:t xml:space="preserve">This </w:t>
      </w:r>
      <w:r w:rsidRPr="008858F7">
        <w:t>contract</w:t>
      </w:r>
      <w:r w:rsidRPr="008858F7">
        <w:rPr>
          <w:b/>
        </w:rPr>
        <w:t xml:space="preserve"> </w:t>
      </w:r>
      <w:r w:rsidRPr="00822982">
        <w:t>has</w:t>
      </w:r>
      <w:r>
        <w:t xml:space="preserve"> a renewal option. Contracts may be renewed for a period(s) that may not exceed three years or the term of the original contract, whichever period is longer. This Contract will have </w:t>
      </w:r>
      <w:bookmarkStart w:id="1" w:name="bk2"/>
      <w:r w:rsidRPr="008858F7">
        <w:rPr>
          <w:b/>
          <w:highlight w:val="yellow"/>
        </w:rPr>
        <w:t>__________</w:t>
      </w:r>
      <w:bookmarkEnd w:id="1"/>
      <w:r>
        <w:t xml:space="preserve"> renewal periods of </w:t>
      </w:r>
      <w:bookmarkStart w:id="2" w:name="bk3"/>
      <w:r w:rsidRPr="008858F7">
        <w:rPr>
          <w:b/>
          <w:highlight w:val="yellow"/>
        </w:rPr>
        <w:t>__________</w:t>
      </w:r>
      <w:bookmarkEnd w:id="2"/>
      <w:r>
        <w:t xml:space="preserve"> months each. The renewal will be subject to the same unit bid prices and associated quantities as well as all other terms and conditions set forth in the original contract and the supplemental agreement(s) determined by the Engineer to continue into the renewal period. Renewals will be made at the sole discretion and option of the Department and must be agreed to in writing by both parties.</w:t>
      </w:r>
    </w:p>
    <w:p w14:paraId="5B97798B" w14:textId="77777777" w:rsidR="00DD6C7C" w:rsidRDefault="00DD6C7C" w:rsidP="00DD6C7C">
      <w:pPr>
        <w:pStyle w:val="BodyText"/>
      </w:pPr>
      <w:r>
        <w:tab/>
        <w:t>If the Department elects to renew this Contract, renewal is contingent upon the availability of funds and the satisfactory performance of the Contractor as determined by the Department.</w:t>
      </w:r>
    </w:p>
    <w:p w14:paraId="5D1EA5BB" w14:textId="77777777" w:rsidR="00DD6C7C" w:rsidRDefault="00DD6C7C" w:rsidP="00DD6C7C">
      <w:pPr>
        <w:pStyle w:val="BodyText"/>
      </w:pPr>
    </w:p>
    <w:p w14:paraId="7BC8E7C6" w14:textId="77777777" w:rsidR="00DD6C7C" w:rsidRDefault="00DD6C7C" w:rsidP="00DD6C7C">
      <w:pPr>
        <w:pStyle w:val="BodyText"/>
      </w:pPr>
    </w:p>
    <w:p w14:paraId="657085E6" w14:textId="77777777" w:rsidR="00DD6C7C" w:rsidRPr="00322E02" w:rsidRDefault="00DD6C7C" w:rsidP="00F44D0A">
      <w:pPr>
        <w:pStyle w:val="Heading2"/>
      </w:pPr>
      <w:r>
        <w:t>MEASUREMENT</w:t>
      </w:r>
      <w:r w:rsidRPr="00322E02">
        <w:t xml:space="preserve"> AND PAYMENT</w:t>
      </w:r>
      <w:r>
        <w:t xml:space="preserve"> – SCOPE OF PAYMENTS</w:t>
      </w:r>
      <w:r w:rsidRPr="00322E02">
        <w:t>.</w:t>
      </w:r>
    </w:p>
    <w:p w14:paraId="28CDA2D8" w14:textId="77777777" w:rsidR="00DD6C7C" w:rsidRDefault="00DD6C7C" w:rsidP="00DD6C7C">
      <w:pPr>
        <w:pStyle w:val="Dates"/>
      </w:pPr>
      <w:r>
        <w:t>(REV 8-12-16) (1-17)</w:t>
      </w:r>
    </w:p>
    <w:p w14:paraId="73ED0D96" w14:textId="77777777" w:rsidR="00DD6C7C" w:rsidRDefault="00DD6C7C" w:rsidP="00DD6C7C">
      <w:pPr>
        <w:pStyle w:val="BodyText"/>
      </w:pPr>
    </w:p>
    <w:p w14:paraId="682F1A84" w14:textId="77777777" w:rsidR="00F3641F" w:rsidRDefault="00F3641F" w:rsidP="00E72BBC">
      <w:pPr>
        <w:pStyle w:val="LeadInSentence"/>
      </w:pPr>
      <w:r w:rsidRPr="007B707E">
        <w:t>ARTICLE 9-</w:t>
      </w:r>
      <w:r>
        <w:t>1</w:t>
      </w:r>
      <w:r w:rsidRPr="007B707E">
        <w:t xml:space="preserve"> is deleted.</w:t>
      </w:r>
    </w:p>
    <w:p w14:paraId="721930DD" w14:textId="77777777" w:rsidR="00DD6C7C" w:rsidRDefault="00DD6C7C" w:rsidP="00E72BBC">
      <w:pPr>
        <w:pStyle w:val="LeadInSentence"/>
      </w:pPr>
      <w:r w:rsidRPr="007B707E">
        <w:t>SUBARTICLES 9-2.1.1 and 9-2.1.2 are deleted.</w:t>
      </w:r>
    </w:p>
    <w:p w14:paraId="4B74723D" w14:textId="77777777" w:rsidR="00DD6C7C" w:rsidRDefault="00DD6C7C" w:rsidP="00DD6C7C">
      <w:pPr>
        <w:pStyle w:val="BodyText"/>
      </w:pPr>
    </w:p>
    <w:p w14:paraId="4D4F73FD" w14:textId="77777777" w:rsidR="00DD6C7C" w:rsidRDefault="00DD6C7C" w:rsidP="00DD6C7C">
      <w:pPr>
        <w:pStyle w:val="BodyText"/>
      </w:pPr>
    </w:p>
    <w:p w14:paraId="7C2184FA" w14:textId="77777777" w:rsidR="00F3641F" w:rsidRDefault="00F3641F" w:rsidP="00F3641F">
      <w:pPr>
        <w:pStyle w:val="LeadInSentence"/>
      </w:pPr>
      <w:r w:rsidRPr="007B707E">
        <w:t>ARTICLE 9-</w:t>
      </w:r>
      <w:r>
        <w:t>3</w:t>
      </w:r>
      <w:r w:rsidRPr="007B707E">
        <w:t xml:space="preserve"> is deleted.</w:t>
      </w:r>
    </w:p>
    <w:p w14:paraId="2CF76362" w14:textId="77777777" w:rsidR="00DD6C7C" w:rsidRDefault="00DD6C7C" w:rsidP="00DD6C7C">
      <w:pPr>
        <w:pStyle w:val="BodyText"/>
      </w:pPr>
    </w:p>
    <w:p w14:paraId="29AC641F" w14:textId="77777777" w:rsidR="00DD6C7C" w:rsidRDefault="00DD6C7C" w:rsidP="00E72BBC">
      <w:pPr>
        <w:pStyle w:val="LeadInSentence"/>
      </w:pPr>
      <w:r w:rsidRPr="00771FE5">
        <w:t xml:space="preserve">SUBARTICLE 9-5.1 </w:t>
      </w:r>
      <w:r>
        <w:t xml:space="preserve">is </w:t>
      </w:r>
      <w:r w:rsidRPr="00771FE5">
        <w:t>deleted</w:t>
      </w:r>
      <w:r>
        <w:t>.</w:t>
      </w:r>
    </w:p>
    <w:p w14:paraId="5589B19B" w14:textId="77777777" w:rsidR="00DD6C7C" w:rsidRDefault="00DD6C7C" w:rsidP="00DD6C7C">
      <w:pPr>
        <w:pStyle w:val="BodyText"/>
      </w:pPr>
      <w:r>
        <w:tab/>
      </w:r>
    </w:p>
    <w:p w14:paraId="1E6F77EE" w14:textId="77777777" w:rsidR="00DD6C7C" w:rsidRDefault="00DD6C7C" w:rsidP="00DD6C7C">
      <w:pPr>
        <w:pStyle w:val="BodyText"/>
      </w:pPr>
    </w:p>
    <w:p w14:paraId="3558992A" w14:textId="77777777" w:rsidR="00DD6C7C" w:rsidRDefault="00DD6C7C" w:rsidP="00E72BBC">
      <w:pPr>
        <w:pStyle w:val="LeadInSentence"/>
      </w:pPr>
      <w:r w:rsidRPr="002802D9">
        <w:t>SUBARTICLE 9-5.5 is deleted.</w:t>
      </w:r>
    </w:p>
    <w:p w14:paraId="22F8A079" w14:textId="77777777" w:rsidR="00DD6C7C" w:rsidRDefault="00DD6C7C" w:rsidP="00DD6C7C">
      <w:pPr>
        <w:pStyle w:val="BodyText"/>
      </w:pPr>
    </w:p>
    <w:p w14:paraId="37310EFC" w14:textId="77777777" w:rsidR="00DD6C7C" w:rsidRPr="002802D9" w:rsidRDefault="00DD6C7C" w:rsidP="00DD6C7C">
      <w:pPr>
        <w:pStyle w:val="BodyText"/>
      </w:pPr>
    </w:p>
    <w:p w14:paraId="7018A8E5" w14:textId="77777777" w:rsidR="00DD6C7C" w:rsidRDefault="00DD6C7C" w:rsidP="00E72BBC">
      <w:pPr>
        <w:pStyle w:val="LeadInSentence"/>
      </w:pPr>
      <w:r>
        <w:t>ARTICLE 9-9 is expanded by the following:</w:t>
      </w:r>
    </w:p>
    <w:p w14:paraId="7D1440BD" w14:textId="77777777" w:rsidR="00DD6C7C" w:rsidRDefault="00DD6C7C" w:rsidP="00DD6C7C">
      <w:pPr>
        <w:pStyle w:val="BodyText"/>
      </w:pPr>
      <w:r>
        <w:tab/>
        <w:t>Section 215.422(5), Florida Statutes, requires the Department to include a statement of vendor (Contractor) rights. Contractors are hereby advised of the following:</w:t>
      </w:r>
    </w:p>
    <w:p w14:paraId="0D049411" w14:textId="77777777" w:rsidR="00DD6C7C" w:rsidRDefault="00DD6C7C" w:rsidP="00DD6C7C">
      <w:pPr>
        <w:pStyle w:val="BodyText"/>
      </w:pPr>
      <w:r>
        <w:tab/>
      </w:r>
      <w:r>
        <w:tab/>
        <w:t>Contractors providing goods and services to an agency should be aware of the following time frames: Upon receipt, an agency has five working days to inspect and approve the goods and services, unless the bid specifications, purchase order or Contract specifies otherwise. An agency has 20 days to deliver a request for payment (voucher) to the Department of Financial Services. The 20 days are measured from the latter of the date the invoice is received or the goods or services are received, inspected and approved, by the Department of Transportation.</w:t>
      </w:r>
    </w:p>
    <w:p w14:paraId="03B0F7F7" w14:textId="77777777" w:rsidR="00DD6C7C" w:rsidRDefault="00DD6C7C" w:rsidP="00DD6C7C">
      <w:pPr>
        <w:pStyle w:val="BodyText"/>
      </w:pPr>
      <w:r>
        <w:tab/>
      </w:r>
      <w:r>
        <w:tab/>
        <w:t>If a payment is not made within 40 days, a separate interest penalty at the rate established pursuant to Section 55.03(1), Florida Statutes will be due and payable in addition to the invoice amount, to the Contractor. The interest penalty provision applies after a 35-day time period to health care providers, as defined by rule. Interest penalties of less than one dollar will not be enforced unless the Contractor requests payment. Invoices which have to be returned to a Contractor because of Contractor preparation errors will result in a delay in the payment. The invoice payment requirements do not start until a properly completed invoice is provided to the Department.</w:t>
      </w:r>
    </w:p>
    <w:p w14:paraId="37258384" w14:textId="77777777" w:rsidR="00DD6C7C" w:rsidRDefault="00DD6C7C" w:rsidP="00DD6C7C">
      <w:pPr>
        <w:pStyle w:val="BodyText"/>
      </w:pPr>
      <w:r>
        <w:tab/>
      </w:r>
      <w:r>
        <w:tab/>
        <w:t>A Vendor Ombudsman has been established within the Department of Financial Services. The duties of this individual include acting as an advocate for Contractors who may be experiencing problems in obtaining timely payment(s) from a state agency. The Vendor Ombudsman may be contacted by calling the Bureau of Accounting at</w:t>
      </w:r>
      <w:r w:rsidRPr="005A2207">
        <w:t xml:space="preserve"> </w:t>
      </w:r>
      <w:r w:rsidRPr="005C3FBF">
        <w:t>(850) 413-5516</w:t>
      </w:r>
      <w:r>
        <w:t>.</w:t>
      </w:r>
    </w:p>
    <w:p w14:paraId="35332F0D" w14:textId="77777777" w:rsidR="00DD6C7C" w:rsidRDefault="00DD6C7C" w:rsidP="00DD6C7C">
      <w:pPr>
        <w:pStyle w:val="BodyText"/>
      </w:pPr>
    </w:p>
    <w:p w14:paraId="07A0E63C" w14:textId="77777777" w:rsidR="00A16F6F" w:rsidRDefault="00A16F6F" w:rsidP="00A16F6F">
      <w:pPr>
        <w:jc w:val="both"/>
        <w:rPr>
          <w:b/>
        </w:rPr>
      </w:pPr>
    </w:p>
    <w:p w14:paraId="42AD3D79" w14:textId="77777777" w:rsidR="00B50DA2" w:rsidRDefault="00B50DA2" w:rsidP="001B090A">
      <w:pPr>
        <w:jc w:val="both"/>
        <w:rPr>
          <w:color w:val="000000"/>
        </w:rPr>
      </w:pPr>
    </w:p>
    <w:p w14:paraId="0B1C3535" w14:textId="77777777" w:rsidR="00775FB1" w:rsidRDefault="00775FB1" w:rsidP="003613A2">
      <w:pPr>
        <w:jc w:val="center"/>
        <w:rPr>
          <w:b/>
        </w:rPr>
        <w:sectPr w:rsidR="00775FB1" w:rsidSect="00A8496E">
          <w:footerReference w:type="default" r:id="rId26"/>
          <w:pgSz w:w="12240" w:h="15840"/>
          <w:pgMar w:top="720" w:right="720" w:bottom="720" w:left="720" w:header="720" w:footer="720" w:gutter="0"/>
          <w:cols w:space="720"/>
          <w:docGrid w:linePitch="360"/>
        </w:sectPr>
      </w:pPr>
    </w:p>
    <w:p w14:paraId="5431FB75" w14:textId="77777777" w:rsidR="00775FB1" w:rsidRPr="009F46A8" w:rsidRDefault="004C484C" w:rsidP="00775FB1">
      <w:pPr>
        <w:jc w:val="center"/>
        <w:rPr>
          <w:b/>
        </w:rPr>
      </w:pPr>
      <w:r>
        <w:rPr>
          <w:b/>
        </w:rPr>
        <w:t>CONTRACT SCHEDULE OF ITEMS</w:t>
      </w:r>
    </w:p>
    <w:p w14:paraId="1C88A31A" w14:textId="77777777" w:rsidR="00775FB1" w:rsidRPr="00455526" w:rsidRDefault="00A34F2F" w:rsidP="004C484C">
      <w:pPr>
        <w:jc w:val="center"/>
        <w:rPr>
          <w:b/>
          <w:u w:val="single"/>
        </w:rPr>
      </w:pPr>
      <w:r w:rsidRPr="00455526">
        <w:rPr>
          <w:b/>
          <w:u w:val="single"/>
        </w:rPr>
        <w:t xml:space="preserve">EMERGENCY </w:t>
      </w:r>
      <w:r w:rsidR="0006233D">
        <w:rPr>
          <w:b/>
          <w:u w:val="single"/>
        </w:rPr>
        <w:t xml:space="preserve">ROADSIDE </w:t>
      </w:r>
      <w:r w:rsidR="00B4530D">
        <w:rPr>
          <w:b/>
          <w:u w:val="single"/>
        </w:rPr>
        <w:t>ASSISTANCE</w:t>
      </w:r>
      <w:r w:rsidR="0006233D">
        <w:rPr>
          <w:b/>
          <w:u w:val="single"/>
        </w:rPr>
        <w:t xml:space="preserve"> SERVICES</w:t>
      </w:r>
    </w:p>
    <w:p w14:paraId="40E5EFFE" w14:textId="77777777" w:rsidR="00775FB1" w:rsidRDefault="00775FB1" w:rsidP="003613A2">
      <w:pPr>
        <w:jc w:val="center"/>
        <w:rPr>
          <w:b/>
        </w:rPr>
      </w:pPr>
    </w:p>
    <w:tbl>
      <w:tblPr>
        <w:tblW w:w="13924" w:type="dxa"/>
        <w:tblInd w:w="93" w:type="dxa"/>
        <w:tblLook w:val="04A0" w:firstRow="1" w:lastRow="0" w:firstColumn="1" w:lastColumn="0" w:noHBand="0" w:noVBand="1"/>
      </w:tblPr>
      <w:tblGrid>
        <w:gridCol w:w="860"/>
        <w:gridCol w:w="3164"/>
        <w:gridCol w:w="2035"/>
        <w:gridCol w:w="1910"/>
        <w:gridCol w:w="2067"/>
        <w:gridCol w:w="3888"/>
      </w:tblGrid>
      <w:tr w:rsidR="008556A6" w:rsidRPr="00607658" w14:paraId="58292ADB" w14:textId="77777777" w:rsidTr="00896671">
        <w:trPr>
          <w:trHeight w:val="645"/>
        </w:trPr>
        <w:tc>
          <w:tcPr>
            <w:tcW w:w="860" w:type="dxa"/>
            <w:tcBorders>
              <w:top w:val="single" w:sz="18" w:space="0" w:color="auto"/>
              <w:left w:val="single" w:sz="18" w:space="0" w:color="auto"/>
              <w:bottom w:val="single" w:sz="6" w:space="0" w:color="auto"/>
              <w:right w:val="single" w:sz="6" w:space="0" w:color="auto"/>
            </w:tcBorders>
            <w:shd w:val="clear" w:color="auto" w:fill="auto"/>
            <w:hideMark/>
          </w:tcPr>
          <w:p w14:paraId="5034AB0E" w14:textId="77777777" w:rsidR="008556A6" w:rsidRPr="00607658" w:rsidRDefault="008556A6">
            <w:pPr>
              <w:jc w:val="center"/>
              <w:rPr>
                <w:b/>
                <w:bCs/>
                <w:color w:val="000000"/>
              </w:rPr>
            </w:pPr>
            <w:bookmarkStart w:id="3" w:name="RANGE!A1:G97"/>
            <w:r w:rsidRPr="00607658">
              <w:rPr>
                <w:b/>
                <w:bCs/>
                <w:color w:val="000000"/>
              </w:rPr>
              <w:t>ITEM</w:t>
            </w:r>
            <w:bookmarkEnd w:id="3"/>
          </w:p>
        </w:tc>
        <w:tc>
          <w:tcPr>
            <w:tcW w:w="3164" w:type="dxa"/>
            <w:tcBorders>
              <w:top w:val="single" w:sz="18" w:space="0" w:color="auto"/>
              <w:left w:val="single" w:sz="6" w:space="0" w:color="auto"/>
              <w:bottom w:val="single" w:sz="6" w:space="0" w:color="auto"/>
              <w:right w:val="single" w:sz="6" w:space="0" w:color="auto"/>
            </w:tcBorders>
            <w:shd w:val="clear" w:color="auto" w:fill="auto"/>
            <w:hideMark/>
          </w:tcPr>
          <w:p w14:paraId="0F931261" w14:textId="77777777" w:rsidR="008556A6" w:rsidRPr="00607658" w:rsidRDefault="008556A6">
            <w:pPr>
              <w:jc w:val="center"/>
              <w:rPr>
                <w:b/>
                <w:bCs/>
                <w:color w:val="000000"/>
              </w:rPr>
            </w:pPr>
            <w:r w:rsidRPr="00607658">
              <w:rPr>
                <w:b/>
                <w:bCs/>
                <w:color w:val="000000"/>
              </w:rPr>
              <w:t>DESCRIPTION</w:t>
            </w:r>
          </w:p>
        </w:tc>
        <w:tc>
          <w:tcPr>
            <w:tcW w:w="2035" w:type="dxa"/>
            <w:tcBorders>
              <w:top w:val="single" w:sz="18" w:space="0" w:color="auto"/>
              <w:left w:val="single" w:sz="6" w:space="0" w:color="auto"/>
              <w:bottom w:val="single" w:sz="6" w:space="0" w:color="auto"/>
              <w:right w:val="single" w:sz="6" w:space="0" w:color="auto"/>
            </w:tcBorders>
            <w:shd w:val="clear" w:color="auto" w:fill="auto"/>
            <w:hideMark/>
          </w:tcPr>
          <w:p w14:paraId="1834C1FF" w14:textId="77777777" w:rsidR="008556A6" w:rsidRPr="00607658" w:rsidRDefault="008556A6">
            <w:pPr>
              <w:jc w:val="center"/>
              <w:rPr>
                <w:b/>
                <w:bCs/>
                <w:color w:val="000000"/>
              </w:rPr>
            </w:pPr>
            <w:r w:rsidRPr="00607658">
              <w:rPr>
                <w:b/>
                <w:bCs/>
                <w:color w:val="000000"/>
              </w:rPr>
              <w:t>UNITS</w:t>
            </w:r>
          </w:p>
        </w:tc>
        <w:tc>
          <w:tcPr>
            <w:tcW w:w="1910" w:type="dxa"/>
            <w:tcBorders>
              <w:top w:val="single" w:sz="18" w:space="0" w:color="auto"/>
              <w:left w:val="single" w:sz="6" w:space="0" w:color="auto"/>
              <w:bottom w:val="single" w:sz="6" w:space="0" w:color="auto"/>
              <w:right w:val="single" w:sz="6" w:space="0" w:color="auto"/>
            </w:tcBorders>
            <w:shd w:val="clear" w:color="auto" w:fill="auto"/>
            <w:hideMark/>
          </w:tcPr>
          <w:p w14:paraId="3B03144D" w14:textId="77777777" w:rsidR="008556A6" w:rsidRPr="00607658" w:rsidRDefault="008556A6">
            <w:pPr>
              <w:jc w:val="center"/>
              <w:rPr>
                <w:b/>
                <w:bCs/>
                <w:color w:val="000000"/>
              </w:rPr>
            </w:pPr>
            <w:r w:rsidRPr="00607658">
              <w:rPr>
                <w:b/>
                <w:bCs/>
                <w:color w:val="000000"/>
              </w:rPr>
              <w:t>ORIGINATION POINT</w:t>
            </w:r>
          </w:p>
        </w:tc>
        <w:tc>
          <w:tcPr>
            <w:tcW w:w="2067" w:type="dxa"/>
            <w:tcBorders>
              <w:top w:val="single" w:sz="18" w:space="0" w:color="auto"/>
              <w:left w:val="single" w:sz="6" w:space="0" w:color="auto"/>
              <w:bottom w:val="single" w:sz="6" w:space="0" w:color="auto"/>
              <w:right w:val="single" w:sz="6" w:space="0" w:color="auto"/>
            </w:tcBorders>
            <w:shd w:val="clear" w:color="auto" w:fill="auto"/>
            <w:hideMark/>
          </w:tcPr>
          <w:p w14:paraId="002E9E73" w14:textId="77777777" w:rsidR="008556A6" w:rsidRPr="00607658" w:rsidRDefault="008556A6">
            <w:pPr>
              <w:jc w:val="center"/>
              <w:rPr>
                <w:b/>
                <w:bCs/>
                <w:color w:val="000000"/>
              </w:rPr>
            </w:pPr>
            <w:r w:rsidRPr="00607658">
              <w:rPr>
                <w:b/>
                <w:bCs/>
                <w:color w:val="000000"/>
              </w:rPr>
              <w:t>MEASURE</w:t>
            </w:r>
          </w:p>
        </w:tc>
        <w:tc>
          <w:tcPr>
            <w:tcW w:w="3888" w:type="dxa"/>
            <w:tcBorders>
              <w:top w:val="single" w:sz="18" w:space="0" w:color="auto"/>
              <w:left w:val="single" w:sz="6" w:space="0" w:color="auto"/>
              <w:bottom w:val="single" w:sz="6" w:space="0" w:color="auto"/>
              <w:right w:val="single" w:sz="18" w:space="0" w:color="auto"/>
            </w:tcBorders>
            <w:shd w:val="clear" w:color="auto" w:fill="auto"/>
            <w:hideMark/>
          </w:tcPr>
          <w:p w14:paraId="17815867" w14:textId="77777777" w:rsidR="008556A6" w:rsidRPr="00607658" w:rsidRDefault="008556A6">
            <w:pPr>
              <w:jc w:val="center"/>
              <w:rPr>
                <w:b/>
                <w:bCs/>
                <w:color w:val="000000"/>
              </w:rPr>
            </w:pPr>
            <w:r w:rsidRPr="00607658">
              <w:rPr>
                <w:b/>
                <w:bCs/>
                <w:color w:val="000000"/>
              </w:rPr>
              <w:t>UNIT PRICE</w:t>
            </w:r>
          </w:p>
        </w:tc>
      </w:tr>
      <w:tr w:rsidR="008556A6" w:rsidRPr="00607658" w14:paraId="60410F6C" w14:textId="77777777" w:rsidTr="00896671">
        <w:trPr>
          <w:trHeight w:val="645"/>
        </w:trPr>
        <w:tc>
          <w:tcPr>
            <w:tcW w:w="860" w:type="dxa"/>
            <w:tcBorders>
              <w:top w:val="single" w:sz="6" w:space="0" w:color="auto"/>
              <w:left w:val="single" w:sz="18" w:space="0" w:color="auto"/>
              <w:bottom w:val="single" w:sz="6" w:space="0" w:color="auto"/>
              <w:right w:val="single" w:sz="6" w:space="0" w:color="auto"/>
            </w:tcBorders>
            <w:shd w:val="clear" w:color="auto" w:fill="auto"/>
            <w:hideMark/>
          </w:tcPr>
          <w:p w14:paraId="3E5DE7AF" w14:textId="77777777" w:rsidR="008556A6" w:rsidRDefault="008556A6">
            <w:pPr>
              <w:jc w:val="center"/>
              <w:rPr>
                <w:b/>
                <w:bCs/>
                <w:color w:val="000000"/>
              </w:rPr>
            </w:pPr>
            <w:r w:rsidRPr="00607658">
              <w:rPr>
                <w:b/>
                <w:bCs/>
                <w:color w:val="000000"/>
              </w:rPr>
              <w:t> </w:t>
            </w:r>
          </w:p>
          <w:p w14:paraId="338E059C" w14:textId="77777777" w:rsidR="00B4530D" w:rsidRPr="00607658" w:rsidRDefault="00B4530D">
            <w:pPr>
              <w:jc w:val="center"/>
              <w:rPr>
                <w:b/>
                <w:bCs/>
                <w:color w:val="000000"/>
              </w:rPr>
            </w:pPr>
            <w:r>
              <w:rPr>
                <w:b/>
                <w:bCs/>
                <w:color w:val="000000"/>
              </w:rPr>
              <w:t>1</w:t>
            </w:r>
          </w:p>
        </w:tc>
        <w:tc>
          <w:tcPr>
            <w:tcW w:w="31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9EDC3" w14:textId="5DDB1ADA" w:rsidR="008556A6" w:rsidRPr="00607658" w:rsidRDefault="00896671" w:rsidP="00990069">
            <w:pPr>
              <w:jc w:val="center"/>
              <w:rPr>
                <w:color w:val="000000"/>
              </w:rPr>
            </w:pPr>
            <w:r>
              <w:rPr>
                <w:b/>
                <w:color w:val="000000"/>
              </w:rPr>
              <w:t>Mobilization</w:t>
            </w:r>
          </w:p>
        </w:tc>
        <w:tc>
          <w:tcPr>
            <w:tcW w:w="2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3459A" w14:textId="1968D996" w:rsidR="008556A6" w:rsidRPr="00607658" w:rsidRDefault="008556A6" w:rsidP="00896671">
            <w:pPr>
              <w:jc w:val="center"/>
              <w:rPr>
                <w:color w:val="000000"/>
              </w:rPr>
            </w:pPr>
            <w:r w:rsidRPr="00607658">
              <w:rPr>
                <w:color w:val="000000"/>
              </w:rPr>
              <w:t xml:space="preserve"> </w:t>
            </w:r>
            <w:r w:rsidR="00896671">
              <w:rPr>
                <w:color w:val="000000"/>
              </w:rPr>
              <w:t>Lump Sum per Task Work Order</w:t>
            </w:r>
          </w:p>
        </w:tc>
        <w:tc>
          <w:tcPr>
            <w:tcW w:w="1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21723" w14:textId="73859C6B" w:rsidR="008556A6" w:rsidRPr="00607658" w:rsidRDefault="00896671">
            <w:pPr>
              <w:jc w:val="center"/>
              <w:rPr>
                <w:color w:val="000000"/>
              </w:rPr>
            </w:pPr>
            <w:r>
              <w:rPr>
                <w:color w:val="000000"/>
              </w:rPr>
              <w:t>n/a</w:t>
            </w: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E6CA9" w14:textId="7E114226" w:rsidR="008556A6" w:rsidRPr="00607658" w:rsidRDefault="00896671">
            <w:pPr>
              <w:jc w:val="center"/>
              <w:rPr>
                <w:color w:val="000000"/>
              </w:rPr>
            </w:pPr>
            <w:r>
              <w:rPr>
                <w:color w:val="000000"/>
              </w:rPr>
              <w:t>n/a</w:t>
            </w:r>
          </w:p>
        </w:tc>
        <w:tc>
          <w:tcPr>
            <w:tcW w:w="388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5B0B6C28" w14:textId="3C0F4C10" w:rsidR="008556A6" w:rsidRDefault="008556A6" w:rsidP="00896671">
            <w:pPr>
              <w:rPr>
                <w:color w:val="000000"/>
              </w:rPr>
            </w:pPr>
            <w:r w:rsidRPr="00607658">
              <w:rPr>
                <w:color w:val="000000"/>
              </w:rPr>
              <w:t xml:space="preserve">$ </w:t>
            </w:r>
            <w:r>
              <w:rPr>
                <w:color w:val="000000"/>
              </w:rPr>
              <w:t xml:space="preserve">  </w:t>
            </w:r>
            <w:r w:rsidR="00512F23">
              <w:rPr>
                <w:color w:val="000000"/>
              </w:rPr>
              <w:t>2</w:t>
            </w:r>
            <w:r w:rsidR="00896671">
              <w:rPr>
                <w:color w:val="000000"/>
              </w:rPr>
              <w:t>5,000.00</w:t>
            </w:r>
            <w:r>
              <w:rPr>
                <w:color w:val="000000"/>
              </w:rPr>
              <w:t xml:space="preserve">    </w:t>
            </w:r>
            <w:r w:rsidR="00E40687">
              <w:rPr>
                <w:color w:val="000000"/>
              </w:rPr>
              <w:t xml:space="preserve">Per </w:t>
            </w:r>
            <w:r w:rsidR="00896671">
              <w:rPr>
                <w:color w:val="000000"/>
              </w:rPr>
              <w:t>Task Work Order</w:t>
            </w:r>
            <w:r>
              <w:rPr>
                <w:color w:val="000000"/>
              </w:rPr>
              <w:t xml:space="preserve">                  </w:t>
            </w:r>
          </w:p>
        </w:tc>
      </w:tr>
      <w:tr w:rsidR="00896671" w:rsidRPr="00607658" w14:paraId="7BCB121D" w14:textId="77777777" w:rsidTr="00896671">
        <w:trPr>
          <w:trHeight w:val="645"/>
        </w:trPr>
        <w:tc>
          <w:tcPr>
            <w:tcW w:w="860" w:type="dxa"/>
            <w:tcBorders>
              <w:top w:val="single" w:sz="6" w:space="0" w:color="auto"/>
              <w:left w:val="single" w:sz="18" w:space="0" w:color="auto"/>
              <w:bottom w:val="single" w:sz="6" w:space="0" w:color="auto"/>
              <w:right w:val="single" w:sz="6" w:space="0" w:color="auto"/>
            </w:tcBorders>
            <w:shd w:val="clear" w:color="auto" w:fill="auto"/>
            <w:hideMark/>
          </w:tcPr>
          <w:p w14:paraId="6BC5EC02" w14:textId="77777777" w:rsidR="00896671" w:rsidRDefault="00896671" w:rsidP="00094D07">
            <w:pPr>
              <w:jc w:val="center"/>
              <w:rPr>
                <w:b/>
                <w:bCs/>
                <w:color w:val="000000"/>
              </w:rPr>
            </w:pPr>
            <w:r w:rsidRPr="00607658">
              <w:rPr>
                <w:b/>
                <w:bCs/>
                <w:color w:val="000000"/>
              </w:rPr>
              <w:t> </w:t>
            </w:r>
          </w:p>
          <w:p w14:paraId="22FC0CAD" w14:textId="1007CC89" w:rsidR="00896671" w:rsidRPr="00607658" w:rsidRDefault="00896671" w:rsidP="00094D07">
            <w:pPr>
              <w:jc w:val="center"/>
              <w:rPr>
                <w:b/>
                <w:bCs/>
                <w:color w:val="000000"/>
              </w:rPr>
            </w:pPr>
            <w:r>
              <w:rPr>
                <w:b/>
                <w:bCs/>
                <w:color w:val="000000"/>
              </w:rPr>
              <w:t>2</w:t>
            </w:r>
          </w:p>
        </w:tc>
        <w:tc>
          <w:tcPr>
            <w:tcW w:w="31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F1DBE" w14:textId="77777777" w:rsidR="00896671" w:rsidRPr="00607658" w:rsidRDefault="00896671" w:rsidP="00094D07">
            <w:pPr>
              <w:jc w:val="center"/>
              <w:rPr>
                <w:color w:val="000000"/>
              </w:rPr>
            </w:pPr>
            <w:r>
              <w:rPr>
                <w:b/>
                <w:color w:val="000000"/>
              </w:rPr>
              <w:t>Lump Sum per Hour of Service</w:t>
            </w:r>
          </w:p>
        </w:tc>
        <w:tc>
          <w:tcPr>
            <w:tcW w:w="2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A4D425" w14:textId="77777777" w:rsidR="00896671" w:rsidRPr="00607658" w:rsidRDefault="00896671" w:rsidP="00094D07">
            <w:pPr>
              <w:jc w:val="center"/>
              <w:rPr>
                <w:color w:val="000000"/>
              </w:rPr>
            </w:pPr>
            <w:r w:rsidRPr="00607658">
              <w:rPr>
                <w:color w:val="000000"/>
              </w:rPr>
              <w:t xml:space="preserve"> </w:t>
            </w:r>
            <w:r>
              <w:rPr>
                <w:color w:val="000000"/>
              </w:rPr>
              <w:t>Hour</w:t>
            </w:r>
          </w:p>
        </w:tc>
        <w:tc>
          <w:tcPr>
            <w:tcW w:w="1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B6C48" w14:textId="31E5CF84" w:rsidR="00896671" w:rsidRPr="00607658" w:rsidRDefault="008C0BC8" w:rsidP="00094D07">
            <w:pPr>
              <w:jc w:val="center"/>
              <w:rPr>
                <w:color w:val="000000"/>
              </w:rPr>
            </w:pPr>
            <w:r>
              <w:rPr>
                <w:color w:val="000000"/>
              </w:rPr>
              <w:t xml:space="preserve">Staging </w:t>
            </w:r>
            <w:r w:rsidR="00896671">
              <w:rPr>
                <w:color w:val="000000"/>
              </w:rPr>
              <w:t>Locations</w:t>
            </w:r>
          </w:p>
        </w:tc>
        <w:tc>
          <w:tcPr>
            <w:tcW w:w="20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5BBA8" w14:textId="77777777" w:rsidR="00896671" w:rsidRPr="00607658" w:rsidRDefault="00896671" w:rsidP="00094D07">
            <w:pPr>
              <w:jc w:val="center"/>
              <w:rPr>
                <w:color w:val="000000"/>
              </w:rPr>
            </w:pPr>
            <w:r>
              <w:rPr>
                <w:color w:val="000000"/>
              </w:rPr>
              <w:t>Event Duration</w:t>
            </w:r>
          </w:p>
        </w:tc>
        <w:tc>
          <w:tcPr>
            <w:tcW w:w="3888"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019CEA09" w14:textId="77777777" w:rsidR="00896671" w:rsidRDefault="00896671" w:rsidP="00094D07">
            <w:pPr>
              <w:rPr>
                <w:color w:val="000000"/>
              </w:rPr>
            </w:pPr>
            <w:r w:rsidRPr="00607658">
              <w:rPr>
                <w:color w:val="000000"/>
              </w:rPr>
              <w:t xml:space="preserve">$ </w:t>
            </w:r>
            <w:r>
              <w:rPr>
                <w:color w:val="000000"/>
              </w:rPr>
              <w:t xml:space="preserve">  </w:t>
            </w:r>
            <w:r w:rsidRPr="00D42782">
              <w:rPr>
                <w:highlight w:val="lightGray"/>
              </w:rPr>
              <w:t>_______</w:t>
            </w:r>
            <w:r>
              <w:rPr>
                <w:color w:val="000000"/>
              </w:rPr>
              <w:t xml:space="preserve">    Per Hour of Service                  </w:t>
            </w:r>
          </w:p>
        </w:tc>
      </w:tr>
    </w:tbl>
    <w:p w14:paraId="3AF99AB8" w14:textId="77777777" w:rsidR="00A5060E" w:rsidRPr="00607658" w:rsidRDefault="00A5060E" w:rsidP="00D170AA">
      <w:pPr>
        <w:rPr>
          <w:sz w:val="20"/>
        </w:rPr>
      </w:pPr>
    </w:p>
    <w:p w14:paraId="14B161AF" w14:textId="77777777" w:rsidR="00040F0A" w:rsidRPr="00607658" w:rsidRDefault="00040F0A" w:rsidP="001267F4">
      <w:pPr>
        <w:ind w:left="840" w:right="600"/>
        <w:rPr>
          <w:sz w:val="20"/>
        </w:rPr>
      </w:pPr>
      <w:r w:rsidRPr="00607658">
        <w:rPr>
          <w:sz w:val="20"/>
        </w:rPr>
        <w:t xml:space="preserve">If a pay item </w:t>
      </w:r>
      <w:r w:rsidR="00DF5D13">
        <w:rPr>
          <w:sz w:val="20"/>
        </w:rPr>
        <w:t xml:space="preserve">unit price </w:t>
      </w:r>
      <w:r w:rsidRPr="00607658">
        <w:rPr>
          <w:sz w:val="20"/>
        </w:rPr>
        <w:t>is left blank or N/A is used, the bid shall be declared irregular and the Department may reject the propo</w:t>
      </w:r>
      <w:r w:rsidRPr="00F36DF7">
        <w:rPr>
          <w:sz w:val="20"/>
        </w:rPr>
        <w:t>sa</w:t>
      </w:r>
      <w:r w:rsidR="005A5596" w:rsidRPr="00F36DF7">
        <w:rPr>
          <w:sz w:val="20"/>
        </w:rPr>
        <w:t xml:space="preserve">l </w:t>
      </w:r>
      <w:r w:rsidR="00B00BE5" w:rsidRPr="009B4030">
        <w:rPr>
          <w:sz w:val="20"/>
        </w:rPr>
        <w:t>as non-responsive</w:t>
      </w:r>
      <w:r w:rsidR="001267F4">
        <w:rPr>
          <w:sz w:val="20"/>
        </w:rPr>
        <w:t>.</w:t>
      </w:r>
    </w:p>
    <w:p w14:paraId="73FD2C12" w14:textId="77777777" w:rsidR="00040F0A" w:rsidRPr="00607658" w:rsidRDefault="001A61BD" w:rsidP="00D170AA">
      <w:pPr>
        <w:ind w:left="840" w:right="600"/>
        <w:rPr>
          <w:sz w:val="20"/>
        </w:rPr>
      </w:pPr>
      <w:r>
        <w:rPr>
          <w:sz w:val="20"/>
        </w:rPr>
        <w:t>Price</w:t>
      </w:r>
      <w:r w:rsidR="00A24E05" w:rsidRPr="009B4030">
        <w:rPr>
          <w:sz w:val="20"/>
        </w:rPr>
        <w:t xml:space="preserve"> shall include all overhead, operating margin and other expenses</w:t>
      </w:r>
      <w:r w:rsidR="00040F0A" w:rsidRPr="00F36DF7">
        <w:rPr>
          <w:sz w:val="20"/>
        </w:rPr>
        <w:t>.</w:t>
      </w:r>
      <w:r w:rsidR="00040F0A" w:rsidRPr="00607658">
        <w:rPr>
          <w:sz w:val="20"/>
        </w:rPr>
        <w:t xml:space="preserve">  </w:t>
      </w:r>
    </w:p>
    <w:p w14:paraId="5290A2E7" w14:textId="77777777" w:rsidR="006010C3" w:rsidRPr="00607658" w:rsidRDefault="001A61BD" w:rsidP="00D170AA">
      <w:pPr>
        <w:ind w:left="840" w:right="600"/>
        <w:rPr>
          <w:sz w:val="20"/>
          <w:szCs w:val="20"/>
        </w:rPr>
      </w:pPr>
      <w:r>
        <w:rPr>
          <w:sz w:val="20"/>
        </w:rPr>
        <w:t>Price</w:t>
      </w:r>
      <w:r w:rsidR="00040F0A" w:rsidRPr="00607658">
        <w:rPr>
          <w:sz w:val="20"/>
        </w:rPr>
        <w:t xml:space="preserve"> shall include all expenses incurred by the Contractor, </w:t>
      </w:r>
      <w:r w:rsidR="00040F0A" w:rsidRPr="00607658">
        <w:rPr>
          <w:sz w:val="20"/>
          <w:szCs w:val="20"/>
        </w:rPr>
        <w:t xml:space="preserve">to include food and lodging if required.  Only the </w:t>
      </w:r>
      <w:r>
        <w:rPr>
          <w:sz w:val="20"/>
          <w:szCs w:val="20"/>
        </w:rPr>
        <w:t>prices</w:t>
      </w:r>
      <w:r w:rsidR="00040F0A" w:rsidRPr="00607658">
        <w:rPr>
          <w:sz w:val="20"/>
          <w:szCs w:val="20"/>
        </w:rPr>
        <w:t xml:space="preserve"> shown shall be paid by the Department.</w:t>
      </w:r>
    </w:p>
    <w:p w14:paraId="11C65535" w14:textId="77777777" w:rsidR="00040F0A" w:rsidRDefault="003613A2" w:rsidP="00D170AA">
      <w:pPr>
        <w:ind w:left="840" w:right="600"/>
        <w:rPr>
          <w:sz w:val="20"/>
          <w:szCs w:val="20"/>
        </w:rPr>
      </w:pPr>
      <w:r w:rsidRPr="00607658">
        <w:rPr>
          <w:sz w:val="20"/>
          <w:szCs w:val="20"/>
        </w:rPr>
        <w:t xml:space="preserve">Payment will be made based on actual </w:t>
      </w:r>
      <w:r w:rsidR="001A61BD">
        <w:rPr>
          <w:sz w:val="20"/>
          <w:szCs w:val="20"/>
        </w:rPr>
        <w:t>hours of service</w:t>
      </w:r>
      <w:r w:rsidRPr="00607658">
        <w:rPr>
          <w:sz w:val="20"/>
          <w:szCs w:val="20"/>
        </w:rPr>
        <w:t xml:space="preserve"> performed as approved by the </w:t>
      </w:r>
      <w:r w:rsidR="00040F0A" w:rsidRPr="00607658">
        <w:rPr>
          <w:sz w:val="20"/>
          <w:szCs w:val="20"/>
        </w:rPr>
        <w:t>Department</w:t>
      </w:r>
      <w:r w:rsidRPr="00607658">
        <w:rPr>
          <w:sz w:val="20"/>
          <w:szCs w:val="20"/>
        </w:rPr>
        <w:t>.</w:t>
      </w:r>
    </w:p>
    <w:p w14:paraId="00BF8B34" w14:textId="77777777" w:rsidR="001A61BD" w:rsidRDefault="001A61BD" w:rsidP="00D170AA">
      <w:pPr>
        <w:ind w:left="840" w:right="600"/>
        <w:rPr>
          <w:sz w:val="20"/>
          <w:szCs w:val="20"/>
        </w:rPr>
      </w:pPr>
      <w:r>
        <w:rPr>
          <w:sz w:val="20"/>
          <w:szCs w:val="20"/>
        </w:rPr>
        <w:t>Payment will be reduced by any and all assessed deductions for failure to perform.</w:t>
      </w:r>
    </w:p>
    <w:p w14:paraId="4F4BFF2A" w14:textId="77777777" w:rsidR="00967C6A" w:rsidRDefault="00967C6A" w:rsidP="00D170AA">
      <w:pPr>
        <w:ind w:left="840" w:right="600"/>
        <w:rPr>
          <w:sz w:val="20"/>
          <w:szCs w:val="20"/>
        </w:rPr>
      </w:pPr>
    </w:p>
    <w:p w14:paraId="3188CDB8" w14:textId="77777777" w:rsidR="00967C6A" w:rsidRDefault="00967C6A" w:rsidP="00D170AA">
      <w:pPr>
        <w:ind w:left="840" w:right="600"/>
        <w:rPr>
          <w:sz w:val="20"/>
          <w:szCs w:val="20"/>
        </w:rPr>
      </w:pPr>
    </w:p>
    <w:p w14:paraId="6848DA84" w14:textId="77777777" w:rsidR="00967C6A" w:rsidRDefault="00967C6A" w:rsidP="00D170AA">
      <w:pPr>
        <w:ind w:left="840" w:right="600"/>
        <w:rPr>
          <w:sz w:val="20"/>
          <w:szCs w:val="20"/>
        </w:rPr>
      </w:pPr>
    </w:p>
    <w:p w14:paraId="4DF3EF84" w14:textId="77777777" w:rsidR="00967C6A" w:rsidRDefault="00967C6A" w:rsidP="00D170AA">
      <w:pPr>
        <w:ind w:left="840" w:right="600"/>
        <w:rPr>
          <w:sz w:val="20"/>
          <w:szCs w:val="20"/>
        </w:rPr>
      </w:pPr>
    </w:p>
    <w:p w14:paraId="22387492" w14:textId="77777777" w:rsidR="00967C6A" w:rsidRDefault="00967C6A" w:rsidP="00D170AA">
      <w:pPr>
        <w:ind w:left="840" w:right="600"/>
        <w:rPr>
          <w:sz w:val="20"/>
          <w:szCs w:val="20"/>
        </w:rPr>
      </w:pPr>
    </w:p>
    <w:p w14:paraId="6ADCC1CE" w14:textId="77777777" w:rsidR="00967C6A" w:rsidRPr="00373EA1" w:rsidRDefault="00967C6A" w:rsidP="00967C6A">
      <w:pPr>
        <w:ind w:firstLine="720"/>
      </w:pPr>
      <w:r w:rsidRPr="00373EA1">
        <w:t xml:space="preserve">Entity Name: </w:t>
      </w:r>
      <w:r w:rsidRPr="00373EA1">
        <w:tab/>
      </w:r>
      <w:r>
        <w:t xml:space="preserve">             </w:t>
      </w:r>
      <w:r w:rsidRPr="00373EA1">
        <w:t>____________________________________________________</w:t>
      </w:r>
    </w:p>
    <w:p w14:paraId="3203E197" w14:textId="77777777" w:rsidR="00967C6A" w:rsidRPr="00373EA1" w:rsidRDefault="00967C6A" w:rsidP="00967C6A"/>
    <w:p w14:paraId="59F22B1B" w14:textId="77777777" w:rsidR="00967C6A" w:rsidRPr="00373EA1" w:rsidRDefault="00967C6A" w:rsidP="00967C6A">
      <w:r w:rsidRPr="00373EA1">
        <w:tab/>
        <w:t>Address:</w:t>
      </w:r>
      <w:r w:rsidRPr="00373EA1">
        <w:tab/>
      </w:r>
      <w:r w:rsidRPr="00373EA1">
        <w:tab/>
        <w:t>____________________________________________________</w:t>
      </w:r>
    </w:p>
    <w:p w14:paraId="3A6C8F10" w14:textId="77777777" w:rsidR="00967C6A" w:rsidRPr="00373EA1" w:rsidRDefault="00967C6A" w:rsidP="00967C6A"/>
    <w:p w14:paraId="71B933FF" w14:textId="77777777" w:rsidR="00967C6A" w:rsidRPr="00373EA1" w:rsidRDefault="00967C6A" w:rsidP="00967C6A">
      <w:r w:rsidRPr="00373EA1">
        <w:tab/>
        <w:t>Phone Number:</w:t>
      </w:r>
      <w:r w:rsidRPr="00373EA1">
        <w:tab/>
        <w:t>____________________________________________________</w:t>
      </w:r>
    </w:p>
    <w:p w14:paraId="690CC002" w14:textId="77777777" w:rsidR="00967C6A" w:rsidRPr="00373EA1" w:rsidRDefault="00967C6A" w:rsidP="00967C6A"/>
    <w:p w14:paraId="292F0F07" w14:textId="77777777" w:rsidR="00967C6A" w:rsidRPr="00373EA1" w:rsidRDefault="00967C6A" w:rsidP="00967C6A">
      <w:r w:rsidRPr="00373EA1">
        <w:tab/>
        <w:t>Email Address:</w:t>
      </w:r>
      <w:r w:rsidRPr="00373EA1">
        <w:tab/>
        <w:t>____________________________________________________</w:t>
      </w:r>
    </w:p>
    <w:p w14:paraId="0D605484" w14:textId="77777777" w:rsidR="00967C6A" w:rsidRPr="00373EA1" w:rsidRDefault="00967C6A" w:rsidP="00967C6A"/>
    <w:p w14:paraId="4396FEAE" w14:textId="77777777" w:rsidR="00967C6A" w:rsidRPr="00373EA1" w:rsidRDefault="00967C6A" w:rsidP="00967C6A">
      <w:r w:rsidRPr="00373EA1">
        <w:tab/>
      </w:r>
    </w:p>
    <w:p w14:paraId="12B531EE" w14:textId="77777777" w:rsidR="00967C6A" w:rsidRDefault="00967C6A" w:rsidP="00967C6A">
      <w:r w:rsidRPr="00373EA1">
        <w:tab/>
      </w:r>
      <w:r w:rsidRPr="00373EA1">
        <w:tab/>
      </w:r>
      <w:r w:rsidRPr="00373EA1">
        <w:tab/>
      </w:r>
      <w:r w:rsidRPr="00373EA1">
        <w:tab/>
      </w:r>
      <w:r w:rsidRPr="00373EA1">
        <w:tab/>
      </w:r>
    </w:p>
    <w:p w14:paraId="4C492D55" w14:textId="77777777" w:rsidR="00967C6A" w:rsidRPr="00373EA1" w:rsidRDefault="00967C6A" w:rsidP="00967C6A">
      <w:r>
        <w:rPr>
          <w:b/>
        </w:rPr>
        <w:t xml:space="preserve">                                               </w:t>
      </w:r>
      <w:r w:rsidRPr="00373EA1">
        <w:rPr>
          <w:b/>
        </w:rPr>
        <w:t>Authorized Signature:</w:t>
      </w:r>
      <w:r w:rsidRPr="00373EA1">
        <w:t xml:space="preserve">  ________________________________</w:t>
      </w:r>
    </w:p>
    <w:p w14:paraId="2E5D06B9" w14:textId="77777777" w:rsidR="00DA2D02" w:rsidRDefault="00DA2D02" w:rsidP="00D170AA">
      <w:pPr>
        <w:ind w:left="840" w:right="600"/>
        <w:rPr>
          <w:sz w:val="20"/>
          <w:szCs w:val="20"/>
        </w:rPr>
      </w:pPr>
    </w:p>
    <w:p w14:paraId="41D7AFD0" w14:textId="77777777" w:rsidR="00323EEB" w:rsidRDefault="00323EEB" w:rsidP="00D170AA">
      <w:pPr>
        <w:ind w:left="840" w:right="600"/>
        <w:rPr>
          <w:sz w:val="20"/>
          <w:szCs w:val="20"/>
        </w:rPr>
      </w:pPr>
    </w:p>
    <w:p w14:paraId="0A8098C8" w14:textId="77777777" w:rsidR="008556A6" w:rsidRPr="00607658" w:rsidRDefault="008556A6" w:rsidP="00D170AA">
      <w:pPr>
        <w:ind w:left="840" w:right="600"/>
        <w:rPr>
          <w:sz w:val="20"/>
          <w:szCs w:val="20"/>
        </w:rPr>
      </w:pPr>
    </w:p>
    <w:sectPr w:rsidR="008556A6" w:rsidRPr="00607658" w:rsidSect="00B00CF4">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84BA" w14:textId="77777777" w:rsidR="00073435" w:rsidRDefault="00073435">
      <w:r>
        <w:separator/>
      </w:r>
    </w:p>
  </w:endnote>
  <w:endnote w:type="continuationSeparator" w:id="0">
    <w:p w14:paraId="5BAB045C" w14:textId="77777777" w:rsidR="00073435" w:rsidRDefault="0007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483"/>
      <w:docPartObj>
        <w:docPartGallery w:val="Page Numbers (Bottom of Page)"/>
        <w:docPartUnique/>
      </w:docPartObj>
    </w:sdtPr>
    <w:sdtEndPr/>
    <w:sdtContent>
      <w:p w14:paraId="11C8FB75" w14:textId="672AE859" w:rsidR="00062AC5" w:rsidRDefault="00062AC5">
        <w:pPr>
          <w:pStyle w:val="Footer"/>
          <w:jc w:val="center"/>
        </w:pPr>
        <w:r>
          <w:fldChar w:fldCharType="begin"/>
        </w:r>
        <w:r>
          <w:instrText xml:space="preserve"> PAGE   \* MERGEFORMAT </w:instrText>
        </w:r>
        <w:r>
          <w:fldChar w:fldCharType="separate"/>
        </w:r>
        <w:r w:rsidR="005E318B">
          <w:rPr>
            <w:noProof/>
          </w:rPr>
          <w:t>1</w:t>
        </w:r>
        <w:r>
          <w:rPr>
            <w:noProof/>
          </w:rPr>
          <w:fldChar w:fldCharType="end"/>
        </w:r>
      </w:p>
    </w:sdtContent>
  </w:sdt>
  <w:p w14:paraId="66637B76" w14:textId="77777777" w:rsidR="00062AC5" w:rsidRDefault="00062AC5" w:rsidP="00390F77">
    <w:pPr>
      <w:pStyle w:val="Footer"/>
      <w:tabs>
        <w:tab w:val="clear" w:pos="4320"/>
        <w:tab w:val="left" w:pos="4680"/>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DE0B1" w14:textId="77777777" w:rsidR="00073435" w:rsidRDefault="00073435">
      <w:r>
        <w:separator/>
      </w:r>
    </w:p>
  </w:footnote>
  <w:footnote w:type="continuationSeparator" w:id="0">
    <w:p w14:paraId="0C5E4468" w14:textId="77777777" w:rsidR="00073435" w:rsidRDefault="00073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76A"/>
    <w:multiLevelType w:val="hybridMultilevel"/>
    <w:tmpl w:val="C1B4B9A0"/>
    <w:lvl w:ilvl="0" w:tplc="04090001">
      <w:start w:val="1"/>
      <w:numFmt w:val="bullet"/>
      <w:lvlText w:val=""/>
      <w:lvlJc w:val="left"/>
      <w:pPr>
        <w:ind w:left="1800" w:hanging="360"/>
      </w:pPr>
      <w:rPr>
        <w:rFonts w:ascii="Symbol" w:hAnsi="Symbol" w:hint="default"/>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D3F0E"/>
    <w:multiLevelType w:val="hybridMultilevel"/>
    <w:tmpl w:val="38A0E25E"/>
    <w:lvl w:ilvl="0" w:tplc="DEFCF318">
      <w:start w:val="1"/>
      <w:numFmt w:val="decimal"/>
      <w:lvlText w:val="%1."/>
      <w:lvlJc w:val="left"/>
      <w:pPr>
        <w:tabs>
          <w:tab w:val="num" w:pos="1380"/>
        </w:tabs>
        <w:ind w:left="1380" w:hanging="360"/>
      </w:pPr>
      <w:rPr>
        <w:sz w:val="24"/>
        <w:szCs w:val="24"/>
      </w:rPr>
    </w:lvl>
    <w:lvl w:ilvl="1" w:tplc="1AD027B4">
      <w:start w:val="1"/>
      <w:numFmt w:val="bullet"/>
      <w:lvlText w:val=""/>
      <w:lvlJc w:val="left"/>
      <w:pPr>
        <w:tabs>
          <w:tab w:val="num" w:pos="1740"/>
        </w:tabs>
        <w:ind w:left="2172" w:hanging="432"/>
      </w:pPr>
      <w:rPr>
        <w:rFonts w:ascii="Symbol" w:hAnsi="Symbol" w:hint="default"/>
        <w:sz w:val="22"/>
        <w:szCs w:val="22"/>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3540"/>
        </w:tabs>
        <w:ind w:left="354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583FFC"/>
    <w:multiLevelType w:val="hybridMultilevel"/>
    <w:tmpl w:val="E5F45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E436BC"/>
    <w:multiLevelType w:val="multilevel"/>
    <w:tmpl w:val="D292B7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30575"/>
    <w:multiLevelType w:val="multilevel"/>
    <w:tmpl w:val="0B041DA0"/>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32207"/>
    <w:multiLevelType w:val="hybridMultilevel"/>
    <w:tmpl w:val="CDDAD2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04B72"/>
    <w:multiLevelType w:val="hybridMultilevel"/>
    <w:tmpl w:val="9B28CD02"/>
    <w:lvl w:ilvl="0" w:tplc="661EED18">
      <w:start w:val="1"/>
      <w:numFmt w:val="upperLetter"/>
      <w:lvlText w:val="%1."/>
      <w:lvlJc w:val="left"/>
      <w:pPr>
        <w:ind w:left="2340" w:hanging="360"/>
      </w:pPr>
      <w:rPr>
        <w:color w:val="auto"/>
      </w:rPr>
    </w:lvl>
    <w:lvl w:ilvl="1" w:tplc="04090003">
      <w:start w:val="1"/>
      <w:numFmt w:val="bullet"/>
      <w:lvlText w:val="o"/>
      <w:lvlJc w:val="left"/>
      <w:pPr>
        <w:ind w:left="3060" w:hanging="360"/>
      </w:pPr>
      <w:rPr>
        <w:rFonts w:ascii="Courier New" w:hAnsi="Courier New" w:cs="Courier New"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762320"/>
    <w:multiLevelType w:val="hybridMultilevel"/>
    <w:tmpl w:val="0C103BE6"/>
    <w:lvl w:ilvl="0" w:tplc="DB96BD1E">
      <w:start w:val="1"/>
      <w:numFmt w:val="decimal"/>
      <w:lvlText w:val="%1."/>
      <w:lvlJc w:val="left"/>
      <w:pPr>
        <w:tabs>
          <w:tab w:val="num" w:pos="1440"/>
        </w:tabs>
        <w:ind w:left="1440" w:hanging="360"/>
      </w:pPr>
    </w:lvl>
    <w:lvl w:ilvl="1" w:tplc="26306AD4">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CA3961"/>
    <w:multiLevelType w:val="hybridMultilevel"/>
    <w:tmpl w:val="EC6A6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6520A0"/>
    <w:multiLevelType w:val="hybridMultilevel"/>
    <w:tmpl w:val="9D065714"/>
    <w:lvl w:ilvl="0" w:tplc="0409000F">
      <w:start w:val="1"/>
      <w:numFmt w:val="decimal"/>
      <w:lvlText w:val="%1."/>
      <w:lvlJc w:val="left"/>
      <w:pPr>
        <w:ind w:left="864" w:hanging="360"/>
      </w:pPr>
      <w:rPr>
        <w:rFonts w:hint="default"/>
      </w:rPr>
    </w:lvl>
    <w:lvl w:ilvl="1" w:tplc="04090011">
      <w:start w:val="1"/>
      <w:numFmt w:val="decimal"/>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3065FC0"/>
    <w:multiLevelType w:val="multilevel"/>
    <w:tmpl w:val="20C6A57E"/>
    <w:lvl w:ilvl="0">
      <w:start w:val="1"/>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354889"/>
    <w:multiLevelType w:val="hybridMultilevel"/>
    <w:tmpl w:val="9B28CD02"/>
    <w:lvl w:ilvl="0" w:tplc="661EED18">
      <w:start w:val="1"/>
      <w:numFmt w:val="upperLetter"/>
      <w:lvlText w:val="%1."/>
      <w:lvlJc w:val="left"/>
      <w:pPr>
        <w:ind w:left="2340" w:hanging="360"/>
      </w:pPr>
      <w:rPr>
        <w:color w:val="auto"/>
      </w:rPr>
    </w:lvl>
    <w:lvl w:ilvl="1" w:tplc="04090003">
      <w:start w:val="1"/>
      <w:numFmt w:val="bullet"/>
      <w:lvlText w:val="o"/>
      <w:lvlJc w:val="left"/>
      <w:pPr>
        <w:ind w:left="3060" w:hanging="360"/>
      </w:pPr>
      <w:rPr>
        <w:rFonts w:ascii="Courier New" w:hAnsi="Courier New" w:cs="Courier New"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7EE0FB0"/>
    <w:multiLevelType w:val="hybridMultilevel"/>
    <w:tmpl w:val="82E63B4E"/>
    <w:lvl w:ilvl="0" w:tplc="9C2486B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2F6BD5"/>
    <w:multiLevelType w:val="hybridMultilevel"/>
    <w:tmpl w:val="1D663A52"/>
    <w:lvl w:ilvl="0" w:tplc="661EED18">
      <w:start w:val="1"/>
      <w:numFmt w:val="upperLetter"/>
      <w:lvlText w:val="%1."/>
      <w:lvlJc w:val="left"/>
      <w:pPr>
        <w:ind w:left="1800" w:hanging="360"/>
      </w:pPr>
      <w:rPr>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9164DF"/>
    <w:multiLevelType w:val="multilevel"/>
    <w:tmpl w:val="1EE2284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D493D"/>
    <w:multiLevelType w:val="hybridMultilevel"/>
    <w:tmpl w:val="A0CAF3BE"/>
    <w:lvl w:ilvl="0" w:tplc="49F6EB4A">
      <w:start w:val="1"/>
      <w:numFmt w:val="upp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849D7"/>
    <w:multiLevelType w:val="hybridMultilevel"/>
    <w:tmpl w:val="DEE21E18"/>
    <w:lvl w:ilvl="0" w:tplc="E74E501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B3065"/>
    <w:multiLevelType w:val="multilevel"/>
    <w:tmpl w:val="A3BE482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59B202F"/>
    <w:multiLevelType w:val="multilevel"/>
    <w:tmpl w:val="D292B7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9B2B03"/>
    <w:multiLevelType w:val="hybridMultilevel"/>
    <w:tmpl w:val="4296F1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426FF0"/>
    <w:multiLevelType w:val="hybridMultilevel"/>
    <w:tmpl w:val="D58CE4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CA3299"/>
    <w:multiLevelType w:val="hybridMultilevel"/>
    <w:tmpl w:val="EA4AD00C"/>
    <w:lvl w:ilvl="0" w:tplc="F4B8EAA6">
      <w:start w:val="1"/>
      <w:numFmt w:val="decimal"/>
      <w:lvlText w:val="%1."/>
      <w:lvlJc w:val="left"/>
      <w:pPr>
        <w:tabs>
          <w:tab w:val="num" w:pos="1380"/>
        </w:tabs>
        <w:ind w:left="13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7044B3"/>
    <w:multiLevelType w:val="hybridMultilevel"/>
    <w:tmpl w:val="7E448D42"/>
    <w:lvl w:ilvl="0" w:tplc="04090015">
      <w:start w:val="1"/>
      <w:numFmt w:val="upperLetter"/>
      <w:lvlText w:val="%1."/>
      <w:lvlJc w:val="left"/>
      <w:pPr>
        <w:tabs>
          <w:tab w:val="num" w:pos="1350"/>
        </w:tabs>
        <w:ind w:left="1350" w:hanging="360"/>
      </w:pPr>
      <w:rPr>
        <w:rFonts w:hint="default"/>
        <w:color w:val="auto"/>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color w:val="auto"/>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5F587BD4"/>
    <w:multiLevelType w:val="hybridMultilevel"/>
    <w:tmpl w:val="6D780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F1E21"/>
    <w:multiLevelType w:val="hybridMultilevel"/>
    <w:tmpl w:val="0E5C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600C60"/>
    <w:multiLevelType w:val="hybridMultilevel"/>
    <w:tmpl w:val="3D5A2CAE"/>
    <w:lvl w:ilvl="0" w:tplc="EA80EB24">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66DC9C32">
      <w:start w:val="1"/>
      <w:numFmt w:val="upperLetter"/>
      <w:lvlText w:val="%3."/>
      <w:lvlJc w:val="left"/>
      <w:pPr>
        <w:ind w:left="2484" w:hanging="360"/>
      </w:pPr>
      <w:rPr>
        <w:rFonts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7BE66B79"/>
    <w:multiLevelType w:val="hybridMultilevel"/>
    <w:tmpl w:val="AA7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6"/>
  </w:num>
  <w:num w:numId="4">
    <w:abstractNumId w:val="19"/>
  </w:num>
  <w:num w:numId="5">
    <w:abstractNumId w:val="5"/>
  </w:num>
  <w:num w:numId="6">
    <w:abstractNumId w:val="17"/>
  </w:num>
  <w:num w:numId="7">
    <w:abstractNumId w:val="15"/>
  </w:num>
  <w:num w:numId="8">
    <w:abstractNumId w:val="18"/>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1"/>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
  </w:num>
  <w:num w:numId="21">
    <w:abstractNumId w:val="25"/>
  </w:num>
  <w:num w:numId="22">
    <w:abstractNumId w:val="4"/>
  </w:num>
  <w:num w:numId="23">
    <w:abstractNumId w:val="9"/>
  </w:num>
  <w:num w:numId="24">
    <w:abstractNumId w:val="11"/>
  </w:num>
  <w:num w:numId="25">
    <w:abstractNumId w:val="24"/>
  </w:num>
  <w:num w:numId="26">
    <w:abstractNumId w:val="26"/>
  </w:num>
  <w:num w:numId="27">
    <w:abstractNumId w:val="13"/>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CC"/>
    <w:rsid w:val="000006FD"/>
    <w:rsid w:val="00000815"/>
    <w:rsid w:val="00003153"/>
    <w:rsid w:val="000075FC"/>
    <w:rsid w:val="00010489"/>
    <w:rsid w:val="00010A66"/>
    <w:rsid w:val="00010AC5"/>
    <w:rsid w:val="00011D59"/>
    <w:rsid w:val="00011FBB"/>
    <w:rsid w:val="00012700"/>
    <w:rsid w:val="00015275"/>
    <w:rsid w:val="000161CC"/>
    <w:rsid w:val="00016246"/>
    <w:rsid w:val="00020DCB"/>
    <w:rsid w:val="0002192F"/>
    <w:rsid w:val="00024DF1"/>
    <w:rsid w:val="00024EB8"/>
    <w:rsid w:val="00024F7E"/>
    <w:rsid w:val="0002709F"/>
    <w:rsid w:val="00027FBD"/>
    <w:rsid w:val="00030405"/>
    <w:rsid w:val="00032A6A"/>
    <w:rsid w:val="00034D94"/>
    <w:rsid w:val="0003507A"/>
    <w:rsid w:val="000355AC"/>
    <w:rsid w:val="00036036"/>
    <w:rsid w:val="000362B6"/>
    <w:rsid w:val="000369ED"/>
    <w:rsid w:val="000370F1"/>
    <w:rsid w:val="00040F0A"/>
    <w:rsid w:val="0004367E"/>
    <w:rsid w:val="00043EB7"/>
    <w:rsid w:val="0004626E"/>
    <w:rsid w:val="000474C5"/>
    <w:rsid w:val="0005033B"/>
    <w:rsid w:val="0005186A"/>
    <w:rsid w:val="000532C5"/>
    <w:rsid w:val="00053D14"/>
    <w:rsid w:val="0005505A"/>
    <w:rsid w:val="000559AD"/>
    <w:rsid w:val="00056FF6"/>
    <w:rsid w:val="00057597"/>
    <w:rsid w:val="00057B6E"/>
    <w:rsid w:val="0006068F"/>
    <w:rsid w:val="00060F5B"/>
    <w:rsid w:val="00061B5A"/>
    <w:rsid w:val="00061C9A"/>
    <w:rsid w:val="0006233D"/>
    <w:rsid w:val="00062AC5"/>
    <w:rsid w:val="00063AED"/>
    <w:rsid w:val="00063EAF"/>
    <w:rsid w:val="00072A18"/>
    <w:rsid w:val="00073239"/>
    <w:rsid w:val="00073435"/>
    <w:rsid w:val="00073480"/>
    <w:rsid w:val="00076208"/>
    <w:rsid w:val="00076CF3"/>
    <w:rsid w:val="00077251"/>
    <w:rsid w:val="00080ED8"/>
    <w:rsid w:val="0008188B"/>
    <w:rsid w:val="00081C1F"/>
    <w:rsid w:val="00081DA9"/>
    <w:rsid w:val="00083C3C"/>
    <w:rsid w:val="00083DFD"/>
    <w:rsid w:val="00084690"/>
    <w:rsid w:val="00086C9C"/>
    <w:rsid w:val="00087C5A"/>
    <w:rsid w:val="00092ABE"/>
    <w:rsid w:val="0009334B"/>
    <w:rsid w:val="00094D07"/>
    <w:rsid w:val="00095E8C"/>
    <w:rsid w:val="00096BC7"/>
    <w:rsid w:val="000A0DFA"/>
    <w:rsid w:val="000A2EBA"/>
    <w:rsid w:val="000A4130"/>
    <w:rsid w:val="000A60BD"/>
    <w:rsid w:val="000A67F6"/>
    <w:rsid w:val="000A6A45"/>
    <w:rsid w:val="000A7AE3"/>
    <w:rsid w:val="000B0B10"/>
    <w:rsid w:val="000B2B63"/>
    <w:rsid w:val="000B58DC"/>
    <w:rsid w:val="000B6802"/>
    <w:rsid w:val="000B7134"/>
    <w:rsid w:val="000B78AD"/>
    <w:rsid w:val="000B79F7"/>
    <w:rsid w:val="000C2120"/>
    <w:rsid w:val="000C2ADA"/>
    <w:rsid w:val="000C4EEC"/>
    <w:rsid w:val="000C5054"/>
    <w:rsid w:val="000D0FA2"/>
    <w:rsid w:val="000D215E"/>
    <w:rsid w:val="000D2FD1"/>
    <w:rsid w:val="000D32BC"/>
    <w:rsid w:val="000D43BB"/>
    <w:rsid w:val="000D565E"/>
    <w:rsid w:val="000E0358"/>
    <w:rsid w:val="000E3067"/>
    <w:rsid w:val="000E73A8"/>
    <w:rsid w:val="000E7E68"/>
    <w:rsid w:val="000F0A73"/>
    <w:rsid w:val="000F18E9"/>
    <w:rsid w:val="000F32D1"/>
    <w:rsid w:val="000F3470"/>
    <w:rsid w:val="000F4FBC"/>
    <w:rsid w:val="000F6CC6"/>
    <w:rsid w:val="000F78BA"/>
    <w:rsid w:val="00103528"/>
    <w:rsid w:val="00103A57"/>
    <w:rsid w:val="00103D8B"/>
    <w:rsid w:val="001061FB"/>
    <w:rsid w:val="00106375"/>
    <w:rsid w:val="00106DEC"/>
    <w:rsid w:val="001079C3"/>
    <w:rsid w:val="00110D8C"/>
    <w:rsid w:val="00111FDE"/>
    <w:rsid w:val="001121B5"/>
    <w:rsid w:val="00114146"/>
    <w:rsid w:val="001174AF"/>
    <w:rsid w:val="0012115A"/>
    <w:rsid w:val="00121A8C"/>
    <w:rsid w:val="00123307"/>
    <w:rsid w:val="00124505"/>
    <w:rsid w:val="00124AD3"/>
    <w:rsid w:val="001267F4"/>
    <w:rsid w:val="00127A2E"/>
    <w:rsid w:val="00127CB4"/>
    <w:rsid w:val="001304B7"/>
    <w:rsid w:val="00133B29"/>
    <w:rsid w:val="00133B42"/>
    <w:rsid w:val="00133EAD"/>
    <w:rsid w:val="00134259"/>
    <w:rsid w:val="00135828"/>
    <w:rsid w:val="00136111"/>
    <w:rsid w:val="001404A4"/>
    <w:rsid w:val="00140FCD"/>
    <w:rsid w:val="001414C9"/>
    <w:rsid w:val="00142CEE"/>
    <w:rsid w:val="00142E95"/>
    <w:rsid w:val="00143495"/>
    <w:rsid w:val="001436A0"/>
    <w:rsid w:val="001445F7"/>
    <w:rsid w:val="00145A26"/>
    <w:rsid w:val="00150F62"/>
    <w:rsid w:val="001541BA"/>
    <w:rsid w:val="00154362"/>
    <w:rsid w:val="001557A9"/>
    <w:rsid w:val="00155B7D"/>
    <w:rsid w:val="00160354"/>
    <w:rsid w:val="00161BB1"/>
    <w:rsid w:val="001705D8"/>
    <w:rsid w:val="00170F3B"/>
    <w:rsid w:val="001731AE"/>
    <w:rsid w:val="001743AD"/>
    <w:rsid w:val="00175C00"/>
    <w:rsid w:val="001773DD"/>
    <w:rsid w:val="0017772E"/>
    <w:rsid w:val="00177BE7"/>
    <w:rsid w:val="00184C5E"/>
    <w:rsid w:val="00186F2C"/>
    <w:rsid w:val="00190522"/>
    <w:rsid w:val="0019598C"/>
    <w:rsid w:val="00195B52"/>
    <w:rsid w:val="0019615B"/>
    <w:rsid w:val="0019714C"/>
    <w:rsid w:val="00197FF1"/>
    <w:rsid w:val="001A0B3B"/>
    <w:rsid w:val="001A2631"/>
    <w:rsid w:val="001A4C62"/>
    <w:rsid w:val="001A5531"/>
    <w:rsid w:val="001A61BD"/>
    <w:rsid w:val="001A6C8D"/>
    <w:rsid w:val="001A7F44"/>
    <w:rsid w:val="001B049E"/>
    <w:rsid w:val="001B090A"/>
    <w:rsid w:val="001B2168"/>
    <w:rsid w:val="001B385D"/>
    <w:rsid w:val="001B3C46"/>
    <w:rsid w:val="001B4A36"/>
    <w:rsid w:val="001B6FE5"/>
    <w:rsid w:val="001C0FDB"/>
    <w:rsid w:val="001C10A2"/>
    <w:rsid w:val="001C1BDC"/>
    <w:rsid w:val="001C2441"/>
    <w:rsid w:val="001C4A55"/>
    <w:rsid w:val="001C4D63"/>
    <w:rsid w:val="001C70FF"/>
    <w:rsid w:val="001C79F0"/>
    <w:rsid w:val="001D498D"/>
    <w:rsid w:val="001D6DAE"/>
    <w:rsid w:val="001D7915"/>
    <w:rsid w:val="001E2735"/>
    <w:rsid w:val="001E329E"/>
    <w:rsid w:val="001E3C8C"/>
    <w:rsid w:val="001E415C"/>
    <w:rsid w:val="001E4C4C"/>
    <w:rsid w:val="001E54F5"/>
    <w:rsid w:val="001E729C"/>
    <w:rsid w:val="001E787F"/>
    <w:rsid w:val="001E7D54"/>
    <w:rsid w:val="001F0727"/>
    <w:rsid w:val="001F0C9C"/>
    <w:rsid w:val="001F2124"/>
    <w:rsid w:val="001F216C"/>
    <w:rsid w:val="001F31CB"/>
    <w:rsid w:val="001F4946"/>
    <w:rsid w:val="001F609C"/>
    <w:rsid w:val="001F7E55"/>
    <w:rsid w:val="00201BEB"/>
    <w:rsid w:val="002034FA"/>
    <w:rsid w:val="0020514B"/>
    <w:rsid w:val="002058C5"/>
    <w:rsid w:val="00205991"/>
    <w:rsid w:val="00205D0C"/>
    <w:rsid w:val="00206024"/>
    <w:rsid w:val="00210014"/>
    <w:rsid w:val="00211413"/>
    <w:rsid w:val="00212D8D"/>
    <w:rsid w:val="00214787"/>
    <w:rsid w:val="002161E2"/>
    <w:rsid w:val="00216483"/>
    <w:rsid w:val="00217C5F"/>
    <w:rsid w:val="00221375"/>
    <w:rsid w:val="0022186C"/>
    <w:rsid w:val="0022192C"/>
    <w:rsid w:val="00221E12"/>
    <w:rsid w:val="0022748F"/>
    <w:rsid w:val="00231314"/>
    <w:rsid w:val="00235E10"/>
    <w:rsid w:val="002360F4"/>
    <w:rsid w:val="00236221"/>
    <w:rsid w:val="002370FE"/>
    <w:rsid w:val="00240CD3"/>
    <w:rsid w:val="00240EEF"/>
    <w:rsid w:val="00241434"/>
    <w:rsid w:val="00241D49"/>
    <w:rsid w:val="00242E35"/>
    <w:rsid w:val="00243399"/>
    <w:rsid w:val="00244993"/>
    <w:rsid w:val="00247580"/>
    <w:rsid w:val="002508CC"/>
    <w:rsid w:val="00251E2D"/>
    <w:rsid w:val="002546EA"/>
    <w:rsid w:val="00254D20"/>
    <w:rsid w:val="00255540"/>
    <w:rsid w:val="002558F8"/>
    <w:rsid w:val="00255A36"/>
    <w:rsid w:val="00256D9E"/>
    <w:rsid w:val="002577AC"/>
    <w:rsid w:val="00262953"/>
    <w:rsid w:val="00263210"/>
    <w:rsid w:val="00263341"/>
    <w:rsid w:val="0026355F"/>
    <w:rsid w:val="00265D86"/>
    <w:rsid w:val="00266963"/>
    <w:rsid w:val="0027053C"/>
    <w:rsid w:val="00272C76"/>
    <w:rsid w:val="0027370D"/>
    <w:rsid w:val="002741DF"/>
    <w:rsid w:val="0027485C"/>
    <w:rsid w:val="002756D4"/>
    <w:rsid w:val="00275BAE"/>
    <w:rsid w:val="00275EEF"/>
    <w:rsid w:val="002767CC"/>
    <w:rsid w:val="00276F9A"/>
    <w:rsid w:val="002774D4"/>
    <w:rsid w:val="00282B83"/>
    <w:rsid w:val="0028358C"/>
    <w:rsid w:val="002856F0"/>
    <w:rsid w:val="002858E2"/>
    <w:rsid w:val="0028683C"/>
    <w:rsid w:val="002873FB"/>
    <w:rsid w:val="0028748B"/>
    <w:rsid w:val="002900C6"/>
    <w:rsid w:val="002904D2"/>
    <w:rsid w:val="00290FF5"/>
    <w:rsid w:val="00291CA7"/>
    <w:rsid w:val="00292850"/>
    <w:rsid w:val="0029286D"/>
    <w:rsid w:val="00293603"/>
    <w:rsid w:val="002936F5"/>
    <w:rsid w:val="00294BF3"/>
    <w:rsid w:val="00296AF0"/>
    <w:rsid w:val="002975D8"/>
    <w:rsid w:val="002A07F4"/>
    <w:rsid w:val="002A2C80"/>
    <w:rsid w:val="002A3245"/>
    <w:rsid w:val="002A53F9"/>
    <w:rsid w:val="002B0C0E"/>
    <w:rsid w:val="002B1D51"/>
    <w:rsid w:val="002B2246"/>
    <w:rsid w:val="002B3C29"/>
    <w:rsid w:val="002B4490"/>
    <w:rsid w:val="002B6EAC"/>
    <w:rsid w:val="002C00CF"/>
    <w:rsid w:val="002C0177"/>
    <w:rsid w:val="002C0548"/>
    <w:rsid w:val="002C0C2C"/>
    <w:rsid w:val="002C21CA"/>
    <w:rsid w:val="002C2681"/>
    <w:rsid w:val="002C2821"/>
    <w:rsid w:val="002C2A0A"/>
    <w:rsid w:val="002C34C9"/>
    <w:rsid w:val="002C68DE"/>
    <w:rsid w:val="002D00C5"/>
    <w:rsid w:val="002D0519"/>
    <w:rsid w:val="002D0DD6"/>
    <w:rsid w:val="002D4852"/>
    <w:rsid w:val="002E010F"/>
    <w:rsid w:val="002E14A1"/>
    <w:rsid w:val="002E4122"/>
    <w:rsid w:val="002E456C"/>
    <w:rsid w:val="002E5FE0"/>
    <w:rsid w:val="002F0EF5"/>
    <w:rsid w:val="002F2075"/>
    <w:rsid w:val="002F36B1"/>
    <w:rsid w:val="002F40BA"/>
    <w:rsid w:val="002F5E09"/>
    <w:rsid w:val="002F61B4"/>
    <w:rsid w:val="002F6587"/>
    <w:rsid w:val="002F7143"/>
    <w:rsid w:val="002F7EB4"/>
    <w:rsid w:val="003008E2"/>
    <w:rsid w:val="00304C1C"/>
    <w:rsid w:val="00310690"/>
    <w:rsid w:val="00310AC0"/>
    <w:rsid w:val="003135C5"/>
    <w:rsid w:val="00316DAF"/>
    <w:rsid w:val="003171F5"/>
    <w:rsid w:val="003173B3"/>
    <w:rsid w:val="00320318"/>
    <w:rsid w:val="0032064B"/>
    <w:rsid w:val="00320FC2"/>
    <w:rsid w:val="00323EEB"/>
    <w:rsid w:val="003247F8"/>
    <w:rsid w:val="00324D6C"/>
    <w:rsid w:val="003254B1"/>
    <w:rsid w:val="00325521"/>
    <w:rsid w:val="00325B19"/>
    <w:rsid w:val="00325EC5"/>
    <w:rsid w:val="003269CE"/>
    <w:rsid w:val="00327BE2"/>
    <w:rsid w:val="003306D3"/>
    <w:rsid w:val="003317FE"/>
    <w:rsid w:val="0033572A"/>
    <w:rsid w:val="003361F9"/>
    <w:rsid w:val="003407FE"/>
    <w:rsid w:val="00342C9C"/>
    <w:rsid w:val="00343356"/>
    <w:rsid w:val="00345130"/>
    <w:rsid w:val="003457C0"/>
    <w:rsid w:val="00345D33"/>
    <w:rsid w:val="00345E2C"/>
    <w:rsid w:val="00347AD4"/>
    <w:rsid w:val="003528DB"/>
    <w:rsid w:val="00352DAD"/>
    <w:rsid w:val="00353383"/>
    <w:rsid w:val="00353605"/>
    <w:rsid w:val="003548A9"/>
    <w:rsid w:val="00354DE0"/>
    <w:rsid w:val="003613A2"/>
    <w:rsid w:val="003656C6"/>
    <w:rsid w:val="003719BB"/>
    <w:rsid w:val="00371CD6"/>
    <w:rsid w:val="00372D23"/>
    <w:rsid w:val="00373DCC"/>
    <w:rsid w:val="00374AC1"/>
    <w:rsid w:val="00375A86"/>
    <w:rsid w:val="00375D65"/>
    <w:rsid w:val="00377279"/>
    <w:rsid w:val="00381D71"/>
    <w:rsid w:val="0038202F"/>
    <w:rsid w:val="003832BC"/>
    <w:rsid w:val="00385BF7"/>
    <w:rsid w:val="00387DE8"/>
    <w:rsid w:val="003908D3"/>
    <w:rsid w:val="00390F77"/>
    <w:rsid w:val="00391A14"/>
    <w:rsid w:val="003923C9"/>
    <w:rsid w:val="00393F34"/>
    <w:rsid w:val="00394723"/>
    <w:rsid w:val="00394D2C"/>
    <w:rsid w:val="003952A5"/>
    <w:rsid w:val="003953D7"/>
    <w:rsid w:val="00395E71"/>
    <w:rsid w:val="003A1858"/>
    <w:rsid w:val="003A4344"/>
    <w:rsid w:val="003A4374"/>
    <w:rsid w:val="003A496E"/>
    <w:rsid w:val="003A5B7B"/>
    <w:rsid w:val="003A62A1"/>
    <w:rsid w:val="003A6FCA"/>
    <w:rsid w:val="003B1ADF"/>
    <w:rsid w:val="003B28A3"/>
    <w:rsid w:val="003B4403"/>
    <w:rsid w:val="003B44C0"/>
    <w:rsid w:val="003B5D35"/>
    <w:rsid w:val="003C0BB7"/>
    <w:rsid w:val="003C2FE8"/>
    <w:rsid w:val="003C4AEC"/>
    <w:rsid w:val="003C4FD1"/>
    <w:rsid w:val="003C5B9B"/>
    <w:rsid w:val="003D1779"/>
    <w:rsid w:val="003D208B"/>
    <w:rsid w:val="003D36A9"/>
    <w:rsid w:val="003D3B41"/>
    <w:rsid w:val="003D4303"/>
    <w:rsid w:val="003D4F67"/>
    <w:rsid w:val="003D6C2B"/>
    <w:rsid w:val="003D6C3B"/>
    <w:rsid w:val="003E12C1"/>
    <w:rsid w:val="003E34C4"/>
    <w:rsid w:val="003E4882"/>
    <w:rsid w:val="003E4A0A"/>
    <w:rsid w:val="003E5C10"/>
    <w:rsid w:val="003E6852"/>
    <w:rsid w:val="003E6CFD"/>
    <w:rsid w:val="003E7050"/>
    <w:rsid w:val="003E7C36"/>
    <w:rsid w:val="003F085C"/>
    <w:rsid w:val="003F0996"/>
    <w:rsid w:val="003F58C1"/>
    <w:rsid w:val="003F7A69"/>
    <w:rsid w:val="004006DE"/>
    <w:rsid w:val="004014C3"/>
    <w:rsid w:val="00403A21"/>
    <w:rsid w:val="004043A6"/>
    <w:rsid w:val="00404714"/>
    <w:rsid w:val="004047A4"/>
    <w:rsid w:val="004050DF"/>
    <w:rsid w:val="00406422"/>
    <w:rsid w:val="00406CEE"/>
    <w:rsid w:val="004127CD"/>
    <w:rsid w:val="004144C0"/>
    <w:rsid w:val="00414A2E"/>
    <w:rsid w:val="00414B2F"/>
    <w:rsid w:val="00415102"/>
    <w:rsid w:val="00415D10"/>
    <w:rsid w:val="004205DE"/>
    <w:rsid w:val="00421219"/>
    <w:rsid w:val="00422076"/>
    <w:rsid w:val="004224D5"/>
    <w:rsid w:val="00422E08"/>
    <w:rsid w:val="004265E8"/>
    <w:rsid w:val="00427AEF"/>
    <w:rsid w:val="00430F5F"/>
    <w:rsid w:val="00431369"/>
    <w:rsid w:val="00431A88"/>
    <w:rsid w:val="00431FEC"/>
    <w:rsid w:val="00432F2F"/>
    <w:rsid w:val="004333FC"/>
    <w:rsid w:val="0043397B"/>
    <w:rsid w:val="00436585"/>
    <w:rsid w:val="004371C6"/>
    <w:rsid w:val="004379F6"/>
    <w:rsid w:val="00437CAB"/>
    <w:rsid w:val="00441518"/>
    <w:rsid w:val="00443AFC"/>
    <w:rsid w:val="0044462D"/>
    <w:rsid w:val="00444BC9"/>
    <w:rsid w:val="00444D5E"/>
    <w:rsid w:val="00445326"/>
    <w:rsid w:val="004479F2"/>
    <w:rsid w:val="00450082"/>
    <w:rsid w:val="004504BC"/>
    <w:rsid w:val="0045062B"/>
    <w:rsid w:val="00450FBA"/>
    <w:rsid w:val="00451154"/>
    <w:rsid w:val="00452913"/>
    <w:rsid w:val="00455526"/>
    <w:rsid w:val="00461364"/>
    <w:rsid w:val="00461708"/>
    <w:rsid w:val="00462441"/>
    <w:rsid w:val="004625B7"/>
    <w:rsid w:val="00462C06"/>
    <w:rsid w:val="004635ED"/>
    <w:rsid w:val="004653E0"/>
    <w:rsid w:val="00465CA3"/>
    <w:rsid w:val="00466D5E"/>
    <w:rsid w:val="00466E5A"/>
    <w:rsid w:val="004677D8"/>
    <w:rsid w:val="004702BD"/>
    <w:rsid w:val="00470699"/>
    <w:rsid w:val="00471D16"/>
    <w:rsid w:val="00474C49"/>
    <w:rsid w:val="00476021"/>
    <w:rsid w:val="004763C3"/>
    <w:rsid w:val="00481AF9"/>
    <w:rsid w:val="00481D17"/>
    <w:rsid w:val="00490434"/>
    <w:rsid w:val="004908A0"/>
    <w:rsid w:val="00492072"/>
    <w:rsid w:val="0049215A"/>
    <w:rsid w:val="0049239A"/>
    <w:rsid w:val="00492CA9"/>
    <w:rsid w:val="00495749"/>
    <w:rsid w:val="00495FDF"/>
    <w:rsid w:val="00496B8B"/>
    <w:rsid w:val="00497806"/>
    <w:rsid w:val="004A04A5"/>
    <w:rsid w:val="004A0874"/>
    <w:rsid w:val="004A0BD8"/>
    <w:rsid w:val="004A0D4E"/>
    <w:rsid w:val="004A1E46"/>
    <w:rsid w:val="004A2226"/>
    <w:rsid w:val="004A223F"/>
    <w:rsid w:val="004A5E27"/>
    <w:rsid w:val="004A74D6"/>
    <w:rsid w:val="004A7BA8"/>
    <w:rsid w:val="004B0455"/>
    <w:rsid w:val="004B05AE"/>
    <w:rsid w:val="004B17BE"/>
    <w:rsid w:val="004B2DEE"/>
    <w:rsid w:val="004B40B4"/>
    <w:rsid w:val="004B5FD5"/>
    <w:rsid w:val="004B69E9"/>
    <w:rsid w:val="004B7330"/>
    <w:rsid w:val="004B7A8B"/>
    <w:rsid w:val="004C0672"/>
    <w:rsid w:val="004C17CB"/>
    <w:rsid w:val="004C484C"/>
    <w:rsid w:val="004C563A"/>
    <w:rsid w:val="004C5D47"/>
    <w:rsid w:val="004C6907"/>
    <w:rsid w:val="004D2676"/>
    <w:rsid w:val="004D355A"/>
    <w:rsid w:val="004D3B23"/>
    <w:rsid w:val="004D3BE6"/>
    <w:rsid w:val="004D67BC"/>
    <w:rsid w:val="004D738D"/>
    <w:rsid w:val="004E0424"/>
    <w:rsid w:val="004E08D1"/>
    <w:rsid w:val="004E0F24"/>
    <w:rsid w:val="004E1799"/>
    <w:rsid w:val="004E26D2"/>
    <w:rsid w:val="004E2871"/>
    <w:rsid w:val="004F21ED"/>
    <w:rsid w:val="004F2533"/>
    <w:rsid w:val="004F2F9E"/>
    <w:rsid w:val="004F5E9D"/>
    <w:rsid w:val="004F6406"/>
    <w:rsid w:val="004F6438"/>
    <w:rsid w:val="004F64B9"/>
    <w:rsid w:val="004F7338"/>
    <w:rsid w:val="004F785A"/>
    <w:rsid w:val="005015E4"/>
    <w:rsid w:val="0050256E"/>
    <w:rsid w:val="00502B5E"/>
    <w:rsid w:val="00505503"/>
    <w:rsid w:val="005063F9"/>
    <w:rsid w:val="0050643A"/>
    <w:rsid w:val="00506DE4"/>
    <w:rsid w:val="0050743C"/>
    <w:rsid w:val="0050760A"/>
    <w:rsid w:val="005128FA"/>
    <w:rsid w:val="00512EA6"/>
    <w:rsid w:val="00512F23"/>
    <w:rsid w:val="005132D9"/>
    <w:rsid w:val="00514A21"/>
    <w:rsid w:val="00515001"/>
    <w:rsid w:val="00515886"/>
    <w:rsid w:val="00515D07"/>
    <w:rsid w:val="005208DF"/>
    <w:rsid w:val="00522DC6"/>
    <w:rsid w:val="00523A13"/>
    <w:rsid w:val="00524E39"/>
    <w:rsid w:val="0052581B"/>
    <w:rsid w:val="005270BF"/>
    <w:rsid w:val="00527CEA"/>
    <w:rsid w:val="005302E7"/>
    <w:rsid w:val="00530304"/>
    <w:rsid w:val="00530F3A"/>
    <w:rsid w:val="005333D0"/>
    <w:rsid w:val="00534A49"/>
    <w:rsid w:val="00535B59"/>
    <w:rsid w:val="00537B61"/>
    <w:rsid w:val="005400F7"/>
    <w:rsid w:val="00540D54"/>
    <w:rsid w:val="00541F4F"/>
    <w:rsid w:val="00543BF6"/>
    <w:rsid w:val="005479FF"/>
    <w:rsid w:val="00551026"/>
    <w:rsid w:val="005530A2"/>
    <w:rsid w:val="005530A9"/>
    <w:rsid w:val="00553254"/>
    <w:rsid w:val="00554E63"/>
    <w:rsid w:val="0055504C"/>
    <w:rsid w:val="005558B5"/>
    <w:rsid w:val="00556441"/>
    <w:rsid w:val="00561B2B"/>
    <w:rsid w:val="00561DAC"/>
    <w:rsid w:val="00562E96"/>
    <w:rsid w:val="005639FD"/>
    <w:rsid w:val="00563E3F"/>
    <w:rsid w:val="00566535"/>
    <w:rsid w:val="00566DF4"/>
    <w:rsid w:val="005710A3"/>
    <w:rsid w:val="00572E21"/>
    <w:rsid w:val="00573C48"/>
    <w:rsid w:val="00573F55"/>
    <w:rsid w:val="0057504C"/>
    <w:rsid w:val="00575B2A"/>
    <w:rsid w:val="0057749C"/>
    <w:rsid w:val="00581287"/>
    <w:rsid w:val="0058216C"/>
    <w:rsid w:val="0058340C"/>
    <w:rsid w:val="00584715"/>
    <w:rsid w:val="0059207E"/>
    <w:rsid w:val="00594738"/>
    <w:rsid w:val="00595DCA"/>
    <w:rsid w:val="00595EBC"/>
    <w:rsid w:val="00596357"/>
    <w:rsid w:val="005A0267"/>
    <w:rsid w:val="005A0DF8"/>
    <w:rsid w:val="005A5596"/>
    <w:rsid w:val="005A5796"/>
    <w:rsid w:val="005A7C16"/>
    <w:rsid w:val="005B08B0"/>
    <w:rsid w:val="005B4324"/>
    <w:rsid w:val="005B6558"/>
    <w:rsid w:val="005C0603"/>
    <w:rsid w:val="005C08E5"/>
    <w:rsid w:val="005C2FB4"/>
    <w:rsid w:val="005C3A56"/>
    <w:rsid w:val="005C3BCC"/>
    <w:rsid w:val="005C774C"/>
    <w:rsid w:val="005D0024"/>
    <w:rsid w:val="005D1209"/>
    <w:rsid w:val="005D122C"/>
    <w:rsid w:val="005D1617"/>
    <w:rsid w:val="005D190C"/>
    <w:rsid w:val="005D1E53"/>
    <w:rsid w:val="005D2A81"/>
    <w:rsid w:val="005D2DD5"/>
    <w:rsid w:val="005D2E60"/>
    <w:rsid w:val="005D3596"/>
    <w:rsid w:val="005D383D"/>
    <w:rsid w:val="005D53B3"/>
    <w:rsid w:val="005D610C"/>
    <w:rsid w:val="005D68F7"/>
    <w:rsid w:val="005D6B41"/>
    <w:rsid w:val="005D7D42"/>
    <w:rsid w:val="005E14E4"/>
    <w:rsid w:val="005E2A10"/>
    <w:rsid w:val="005E318B"/>
    <w:rsid w:val="005E45AD"/>
    <w:rsid w:val="005E48E8"/>
    <w:rsid w:val="005E59AE"/>
    <w:rsid w:val="005E64F3"/>
    <w:rsid w:val="005E694E"/>
    <w:rsid w:val="005F2D6B"/>
    <w:rsid w:val="005F3C8C"/>
    <w:rsid w:val="005F50F2"/>
    <w:rsid w:val="005F5B56"/>
    <w:rsid w:val="005F6646"/>
    <w:rsid w:val="005F6FB9"/>
    <w:rsid w:val="005F7ACC"/>
    <w:rsid w:val="00600B5F"/>
    <w:rsid w:val="006010BF"/>
    <w:rsid w:val="006010C3"/>
    <w:rsid w:val="006010C8"/>
    <w:rsid w:val="0060163C"/>
    <w:rsid w:val="00603BB3"/>
    <w:rsid w:val="00605647"/>
    <w:rsid w:val="006069D1"/>
    <w:rsid w:val="00607658"/>
    <w:rsid w:val="00610AAB"/>
    <w:rsid w:val="00611763"/>
    <w:rsid w:val="00613488"/>
    <w:rsid w:val="00614288"/>
    <w:rsid w:val="006153F2"/>
    <w:rsid w:val="00617708"/>
    <w:rsid w:val="00620294"/>
    <w:rsid w:val="006209E8"/>
    <w:rsid w:val="00621EFD"/>
    <w:rsid w:val="0062760F"/>
    <w:rsid w:val="00627E6C"/>
    <w:rsid w:val="00630454"/>
    <w:rsid w:val="00630D90"/>
    <w:rsid w:val="00631A43"/>
    <w:rsid w:val="00633481"/>
    <w:rsid w:val="00633E9A"/>
    <w:rsid w:val="006353CA"/>
    <w:rsid w:val="0063542C"/>
    <w:rsid w:val="006406CC"/>
    <w:rsid w:val="006425AB"/>
    <w:rsid w:val="00645E35"/>
    <w:rsid w:val="0064672A"/>
    <w:rsid w:val="00646E46"/>
    <w:rsid w:val="00647E14"/>
    <w:rsid w:val="006509C6"/>
    <w:rsid w:val="00652EDA"/>
    <w:rsid w:val="0065377B"/>
    <w:rsid w:val="0065377C"/>
    <w:rsid w:val="00653E67"/>
    <w:rsid w:val="0065512E"/>
    <w:rsid w:val="00656F87"/>
    <w:rsid w:val="0065707A"/>
    <w:rsid w:val="006622AE"/>
    <w:rsid w:val="006624C7"/>
    <w:rsid w:val="006665E8"/>
    <w:rsid w:val="006678CA"/>
    <w:rsid w:val="00670346"/>
    <w:rsid w:val="00671485"/>
    <w:rsid w:val="0067196B"/>
    <w:rsid w:val="00674185"/>
    <w:rsid w:val="006743E1"/>
    <w:rsid w:val="00674C76"/>
    <w:rsid w:val="00675B2A"/>
    <w:rsid w:val="006772F0"/>
    <w:rsid w:val="006773D1"/>
    <w:rsid w:val="006817E1"/>
    <w:rsid w:val="00682C48"/>
    <w:rsid w:val="00683075"/>
    <w:rsid w:val="006842EB"/>
    <w:rsid w:val="006847C9"/>
    <w:rsid w:val="00684873"/>
    <w:rsid w:val="00685495"/>
    <w:rsid w:val="00687077"/>
    <w:rsid w:val="0069208C"/>
    <w:rsid w:val="00695E07"/>
    <w:rsid w:val="00696138"/>
    <w:rsid w:val="00697FB4"/>
    <w:rsid w:val="006A1015"/>
    <w:rsid w:val="006A2284"/>
    <w:rsid w:val="006A2DE6"/>
    <w:rsid w:val="006A4E6A"/>
    <w:rsid w:val="006B07D9"/>
    <w:rsid w:val="006B2B42"/>
    <w:rsid w:val="006B3DA3"/>
    <w:rsid w:val="006B3EC7"/>
    <w:rsid w:val="006B6C40"/>
    <w:rsid w:val="006B734A"/>
    <w:rsid w:val="006B7FB2"/>
    <w:rsid w:val="006C1B2E"/>
    <w:rsid w:val="006C1E9E"/>
    <w:rsid w:val="006C1FC4"/>
    <w:rsid w:val="006C28AA"/>
    <w:rsid w:val="006C2AB9"/>
    <w:rsid w:val="006C404B"/>
    <w:rsid w:val="006C6A98"/>
    <w:rsid w:val="006D0CEC"/>
    <w:rsid w:val="006D421C"/>
    <w:rsid w:val="006D5BC1"/>
    <w:rsid w:val="006D5C84"/>
    <w:rsid w:val="006D670B"/>
    <w:rsid w:val="006D6E81"/>
    <w:rsid w:val="006D7918"/>
    <w:rsid w:val="006D79CE"/>
    <w:rsid w:val="006E0881"/>
    <w:rsid w:val="006E2BA4"/>
    <w:rsid w:val="006E3B7E"/>
    <w:rsid w:val="006E3BCC"/>
    <w:rsid w:val="006E6A40"/>
    <w:rsid w:val="006F4325"/>
    <w:rsid w:val="00701EB1"/>
    <w:rsid w:val="00702047"/>
    <w:rsid w:val="00702B30"/>
    <w:rsid w:val="00702CB4"/>
    <w:rsid w:val="00702CDA"/>
    <w:rsid w:val="007031BD"/>
    <w:rsid w:val="007033D8"/>
    <w:rsid w:val="00703A58"/>
    <w:rsid w:val="00705AFC"/>
    <w:rsid w:val="0071268D"/>
    <w:rsid w:val="00712ABF"/>
    <w:rsid w:val="00715F5F"/>
    <w:rsid w:val="00722048"/>
    <w:rsid w:val="00722C93"/>
    <w:rsid w:val="00722FA7"/>
    <w:rsid w:val="00723BD2"/>
    <w:rsid w:val="00724ABA"/>
    <w:rsid w:val="00726DDA"/>
    <w:rsid w:val="007302D8"/>
    <w:rsid w:val="00730DA7"/>
    <w:rsid w:val="00731148"/>
    <w:rsid w:val="007313DD"/>
    <w:rsid w:val="00733B31"/>
    <w:rsid w:val="00733D64"/>
    <w:rsid w:val="0073432E"/>
    <w:rsid w:val="0073735C"/>
    <w:rsid w:val="007377E8"/>
    <w:rsid w:val="00737D95"/>
    <w:rsid w:val="007408B6"/>
    <w:rsid w:val="00740A68"/>
    <w:rsid w:val="00741A42"/>
    <w:rsid w:val="00741F67"/>
    <w:rsid w:val="0074258A"/>
    <w:rsid w:val="00742BAC"/>
    <w:rsid w:val="00744050"/>
    <w:rsid w:val="00745E2D"/>
    <w:rsid w:val="00750EE7"/>
    <w:rsid w:val="00751E11"/>
    <w:rsid w:val="0075362F"/>
    <w:rsid w:val="007541AF"/>
    <w:rsid w:val="007543F1"/>
    <w:rsid w:val="0075474B"/>
    <w:rsid w:val="00755B10"/>
    <w:rsid w:val="00757714"/>
    <w:rsid w:val="0076020C"/>
    <w:rsid w:val="007645EF"/>
    <w:rsid w:val="00764BB7"/>
    <w:rsid w:val="00765965"/>
    <w:rsid w:val="00765F8E"/>
    <w:rsid w:val="007700B9"/>
    <w:rsid w:val="0077090D"/>
    <w:rsid w:val="007710CD"/>
    <w:rsid w:val="00775FB1"/>
    <w:rsid w:val="0077675E"/>
    <w:rsid w:val="00777E15"/>
    <w:rsid w:val="00780DE3"/>
    <w:rsid w:val="00782ABF"/>
    <w:rsid w:val="00784158"/>
    <w:rsid w:val="00790D90"/>
    <w:rsid w:val="007920E1"/>
    <w:rsid w:val="00792742"/>
    <w:rsid w:val="00792823"/>
    <w:rsid w:val="00792EFA"/>
    <w:rsid w:val="0079656E"/>
    <w:rsid w:val="00796F50"/>
    <w:rsid w:val="0079701D"/>
    <w:rsid w:val="007A0468"/>
    <w:rsid w:val="007A0FE8"/>
    <w:rsid w:val="007A131F"/>
    <w:rsid w:val="007A1818"/>
    <w:rsid w:val="007A1D1D"/>
    <w:rsid w:val="007A254A"/>
    <w:rsid w:val="007A2AF5"/>
    <w:rsid w:val="007A2DA8"/>
    <w:rsid w:val="007A2F8F"/>
    <w:rsid w:val="007A485A"/>
    <w:rsid w:val="007A7000"/>
    <w:rsid w:val="007B0970"/>
    <w:rsid w:val="007B15F3"/>
    <w:rsid w:val="007B1CF4"/>
    <w:rsid w:val="007B212A"/>
    <w:rsid w:val="007B339C"/>
    <w:rsid w:val="007B3CD6"/>
    <w:rsid w:val="007B57DF"/>
    <w:rsid w:val="007C0077"/>
    <w:rsid w:val="007C10A6"/>
    <w:rsid w:val="007C22F9"/>
    <w:rsid w:val="007C3AD6"/>
    <w:rsid w:val="007C4575"/>
    <w:rsid w:val="007C50AA"/>
    <w:rsid w:val="007C7E51"/>
    <w:rsid w:val="007C7EAA"/>
    <w:rsid w:val="007D134E"/>
    <w:rsid w:val="007D1935"/>
    <w:rsid w:val="007D3639"/>
    <w:rsid w:val="007D4956"/>
    <w:rsid w:val="007D5852"/>
    <w:rsid w:val="007D6676"/>
    <w:rsid w:val="007D6824"/>
    <w:rsid w:val="007D7258"/>
    <w:rsid w:val="007E0CC6"/>
    <w:rsid w:val="007E26ED"/>
    <w:rsid w:val="007E2EDC"/>
    <w:rsid w:val="007E514F"/>
    <w:rsid w:val="007E5D64"/>
    <w:rsid w:val="007E6237"/>
    <w:rsid w:val="007F0199"/>
    <w:rsid w:val="007F1CE1"/>
    <w:rsid w:val="007F687F"/>
    <w:rsid w:val="007F6E17"/>
    <w:rsid w:val="007F6E6D"/>
    <w:rsid w:val="00800823"/>
    <w:rsid w:val="00801D05"/>
    <w:rsid w:val="0080231B"/>
    <w:rsid w:val="008048E1"/>
    <w:rsid w:val="008107E9"/>
    <w:rsid w:val="00812C39"/>
    <w:rsid w:val="00816C75"/>
    <w:rsid w:val="008204E4"/>
    <w:rsid w:val="0082213B"/>
    <w:rsid w:val="00823CAB"/>
    <w:rsid w:val="0082531C"/>
    <w:rsid w:val="008260B3"/>
    <w:rsid w:val="00826750"/>
    <w:rsid w:val="00827478"/>
    <w:rsid w:val="00827F2E"/>
    <w:rsid w:val="0083117A"/>
    <w:rsid w:val="008319FF"/>
    <w:rsid w:val="00833522"/>
    <w:rsid w:val="00833A2E"/>
    <w:rsid w:val="00833EFB"/>
    <w:rsid w:val="0083489E"/>
    <w:rsid w:val="00835CA6"/>
    <w:rsid w:val="0083773C"/>
    <w:rsid w:val="00840E1F"/>
    <w:rsid w:val="00841DD9"/>
    <w:rsid w:val="008435CD"/>
    <w:rsid w:val="00843FD4"/>
    <w:rsid w:val="00844692"/>
    <w:rsid w:val="00845E37"/>
    <w:rsid w:val="008473E3"/>
    <w:rsid w:val="00850594"/>
    <w:rsid w:val="008507C5"/>
    <w:rsid w:val="008510DF"/>
    <w:rsid w:val="00851168"/>
    <w:rsid w:val="00851BAC"/>
    <w:rsid w:val="0085262A"/>
    <w:rsid w:val="008556A6"/>
    <w:rsid w:val="0085584C"/>
    <w:rsid w:val="008577C0"/>
    <w:rsid w:val="00862017"/>
    <w:rsid w:val="008624D9"/>
    <w:rsid w:val="0086476C"/>
    <w:rsid w:val="00864B8F"/>
    <w:rsid w:val="008660FB"/>
    <w:rsid w:val="00867AD1"/>
    <w:rsid w:val="00870C1D"/>
    <w:rsid w:val="00871584"/>
    <w:rsid w:val="00872CA0"/>
    <w:rsid w:val="00873679"/>
    <w:rsid w:val="00874112"/>
    <w:rsid w:val="0087720F"/>
    <w:rsid w:val="0088182A"/>
    <w:rsid w:val="00881DF9"/>
    <w:rsid w:val="00882B29"/>
    <w:rsid w:val="00882EC4"/>
    <w:rsid w:val="0088378C"/>
    <w:rsid w:val="00884933"/>
    <w:rsid w:val="00884983"/>
    <w:rsid w:val="008859C6"/>
    <w:rsid w:val="00886C17"/>
    <w:rsid w:val="0089139D"/>
    <w:rsid w:val="00892868"/>
    <w:rsid w:val="00893367"/>
    <w:rsid w:val="008935D7"/>
    <w:rsid w:val="008939B1"/>
    <w:rsid w:val="008947DF"/>
    <w:rsid w:val="00895484"/>
    <w:rsid w:val="00896292"/>
    <w:rsid w:val="00896671"/>
    <w:rsid w:val="008972DA"/>
    <w:rsid w:val="008A094F"/>
    <w:rsid w:val="008A16D3"/>
    <w:rsid w:val="008A180A"/>
    <w:rsid w:val="008A3688"/>
    <w:rsid w:val="008A4555"/>
    <w:rsid w:val="008A4673"/>
    <w:rsid w:val="008A5429"/>
    <w:rsid w:val="008A5B3B"/>
    <w:rsid w:val="008A5D03"/>
    <w:rsid w:val="008A5FAE"/>
    <w:rsid w:val="008B0281"/>
    <w:rsid w:val="008B42D6"/>
    <w:rsid w:val="008B452C"/>
    <w:rsid w:val="008B71BF"/>
    <w:rsid w:val="008C00F7"/>
    <w:rsid w:val="008C0638"/>
    <w:rsid w:val="008C0BC8"/>
    <w:rsid w:val="008C2267"/>
    <w:rsid w:val="008C22F2"/>
    <w:rsid w:val="008C2DE5"/>
    <w:rsid w:val="008C49E7"/>
    <w:rsid w:val="008C62B3"/>
    <w:rsid w:val="008C6D25"/>
    <w:rsid w:val="008D2C95"/>
    <w:rsid w:val="008D33D0"/>
    <w:rsid w:val="008D3BF3"/>
    <w:rsid w:val="008D4B43"/>
    <w:rsid w:val="008D6E01"/>
    <w:rsid w:val="008D78F6"/>
    <w:rsid w:val="008E0F2A"/>
    <w:rsid w:val="008E1A37"/>
    <w:rsid w:val="008E28CC"/>
    <w:rsid w:val="008E3CF5"/>
    <w:rsid w:val="008E586A"/>
    <w:rsid w:val="008E58F1"/>
    <w:rsid w:val="008E5AAD"/>
    <w:rsid w:val="008E6055"/>
    <w:rsid w:val="008E67E7"/>
    <w:rsid w:val="008F07A0"/>
    <w:rsid w:val="008F2161"/>
    <w:rsid w:val="008F5498"/>
    <w:rsid w:val="008F74DF"/>
    <w:rsid w:val="009011DD"/>
    <w:rsid w:val="00902B5F"/>
    <w:rsid w:val="00903AC2"/>
    <w:rsid w:val="0090663A"/>
    <w:rsid w:val="00906B54"/>
    <w:rsid w:val="0091016F"/>
    <w:rsid w:val="00910706"/>
    <w:rsid w:val="00910C84"/>
    <w:rsid w:val="0091154E"/>
    <w:rsid w:val="00911E2F"/>
    <w:rsid w:val="009122AC"/>
    <w:rsid w:val="00912A29"/>
    <w:rsid w:val="00914287"/>
    <w:rsid w:val="009156F1"/>
    <w:rsid w:val="00917A09"/>
    <w:rsid w:val="00917E95"/>
    <w:rsid w:val="00921C8A"/>
    <w:rsid w:val="00924257"/>
    <w:rsid w:val="00924F84"/>
    <w:rsid w:val="009255B6"/>
    <w:rsid w:val="00926073"/>
    <w:rsid w:val="0093011B"/>
    <w:rsid w:val="00933277"/>
    <w:rsid w:val="009339A1"/>
    <w:rsid w:val="00933F2A"/>
    <w:rsid w:val="009340CE"/>
    <w:rsid w:val="00934E0C"/>
    <w:rsid w:val="009443DD"/>
    <w:rsid w:val="00946D60"/>
    <w:rsid w:val="00950943"/>
    <w:rsid w:val="00951A47"/>
    <w:rsid w:val="00951DC4"/>
    <w:rsid w:val="009528A7"/>
    <w:rsid w:val="0095346B"/>
    <w:rsid w:val="00953C8E"/>
    <w:rsid w:val="00954F17"/>
    <w:rsid w:val="009554EF"/>
    <w:rsid w:val="00956D18"/>
    <w:rsid w:val="00956EB6"/>
    <w:rsid w:val="009578FE"/>
    <w:rsid w:val="009603ED"/>
    <w:rsid w:val="00960B39"/>
    <w:rsid w:val="00960BE5"/>
    <w:rsid w:val="00960C9E"/>
    <w:rsid w:val="00962A27"/>
    <w:rsid w:val="00962EC0"/>
    <w:rsid w:val="00962F46"/>
    <w:rsid w:val="00963685"/>
    <w:rsid w:val="00963F59"/>
    <w:rsid w:val="0096567C"/>
    <w:rsid w:val="009659EC"/>
    <w:rsid w:val="00966032"/>
    <w:rsid w:val="00966300"/>
    <w:rsid w:val="00967C6A"/>
    <w:rsid w:val="00972949"/>
    <w:rsid w:val="00973A2E"/>
    <w:rsid w:val="0097493F"/>
    <w:rsid w:val="0097603A"/>
    <w:rsid w:val="009769CA"/>
    <w:rsid w:val="00976E84"/>
    <w:rsid w:val="009777B5"/>
    <w:rsid w:val="00977EA3"/>
    <w:rsid w:val="00981D99"/>
    <w:rsid w:val="0098356D"/>
    <w:rsid w:val="00984A41"/>
    <w:rsid w:val="00984B5E"/>
    <w:rsid w:val="00985A99"/>
    <w:rsid w:val="00990069"/>
    <w:rsid w:val="00990B59"/>
    <w:rsid w:val="00991677"/>
    <w:rsid w:val="00992CB5"/>
    <w:rsid w:val="00993644"/>
    <w:rsid w:val="00993D6A"/>
    <w:rsid w:val="00993E6D"/>
    <w:rsid w:val="00994356"/>
    <w:rsid w:val="00994EF7"/>
    <w:rsid w:val="009961E1"/>
    <w:rsid w:val="00996D74"/>
    <w:rsid w:val="00997F60"/>
    <w:rsid w:val="009A0510"/>
    <w:rsid w:val="009A1A0E"/>
    <w:rsid w:val="009A4083"/>
    <w:rsid w:val="009A4D46"/>
    <w:rsid w:val="009A514C"/>
    <w:rsid w:val="009A554F"/>
    <w:rsid w:val="009A5F79"/>
    <w:rsid w:val="009A7184"/>
    <w:rsid w:val="009A7660"/>
    <w:rsid w:val="009A7DA7"/>
    <w:rsid w:val="009B0BBA"/>
    <w:rsid w:val="009B2B65"/>
    <w:rsid w:val="009B4030"/>
    <w:rsid w:val="009B4C2E"/>
    <w:rsid w:val="009B5E73"/>
    <w:rsid w:val="009B5F96"/>
    <w:rsid w:val="009B6222"/>
    <w:rsid w:val="009C087C"/>
    <w:rsid w:val="009C1667"/>
    <w:rsid w:val="009C1819"/>
    <w:rsid w:val="009C2574"/>
    <w:rsid w:val="009C4C64"/>
    <w:rsid w:val="009C4D4D"/>
    <w:rsid w:val="009C6049"/>
    <w:rsid w:val="009C6F66"/>
    <w:rsid w:val="009C79B8"/>
    <w:rsid w:val="009D5323"/>
    <w:rsid w:val="009D72E9"/>
    <w:rsid w:val="009E230B"/>
    <w:rsid w:val="009E2B2F"/>
    <w:rsid w:val="009E3ED6"/>
    <w:rsid w:val="009E598A"/>
    <w:rsid w:val="009E69D4"/>
    <w:rsid w:val="009E6B1E"/>
    <w:rsid w:val="009F0E9E"/>
    <w:rsid w:val="009F46A8"/>
    <w:rsid w:val="009F5E32"/>
    <w:rsid w:val="009F6888"/>
    <w:rsid w:val="009F7207"/>
    <w:rsid w:val="009F7CFC"/>
    <w:rsid w:val="00A0027B"/>
    <w:rsid w:val="00A0034C"/>
    <w:rsid w:val="00A00A1E"/>
    <w:rsid w:val="00A015BD"/>
    <w:rsid w:val="00A01A62"/>
    <w:rsid w:val="00A03E67"/>
    <w:rsid w:val="00A040BE"/>
    <w:rsid w:val="00A07698"/>
    <w:rsid w:val="00A11F59"/>
    <w:rsid w:val="00A122B0"/>
    <w:rsid w:val="00A13890"/>
    <w:rsid w:val="00A1463D"/>
    <w:rsid w:val="00A15165"/>
    <w:rsid w:val="00A16404"/>
    <w:rsid w:val="00A16F6F"/>
    <w:rsid w:val="00A2003E"/>
    <w:rsid w:val="00A237F3"/>
    <w:rsid w:val="00A23BA8"/>
    <w:rsid w:val="00A23E1C"/>
    <w:rsid w:val="00A24E05"/>
    <w:rsid w:val="00A26998"/>
    <w:rsid w:val="00A26E25"/>
    <w:rsid w:val="00A278A0"/>
    <w:rsid w:val="00A30363"/>
    <w:rsid w:val="00A31C3E"/>
    <w:rsid w:val="00A321C7"/>
    <w:rsid w:val="00A3386D"/>
    <w:rsid w:val="00A34F2F"/>
    <w:rsid w:val="00A360CA"/>
    <w:rsid w:val="00A36E2A"/>
    <w:rsid w:val="00A37F4D"/>
    <w:rsid w:val="00A41141"/>
    <w:rsid w:val="00A4179F"/>
    <w:rsid w:val="00A42A1F"/>
    <w:rsid w:val="00A4372F"/>
    <w:rsid w:val="00A44A28"/>
    <w:rsid w:val="00A45497"/>
    <w:rsid w:val="00A4559C"/>
    <w:rsid w:val="00A45D0C"/>
    <w:rsid w:val="00A4747A"/>
    <w:rsid w:val="00A5060E"/>
    <w:rsid w:val="00A51FB4"/>
    <w:rsid w:val="00A52171"/>
    <w:rsid w:val="00A52680"/>
    <w:rsid w:val="00A5463B"/>
    <w:rsid w:val="00A54AB1"/>
    <w:rsid w:val="00A60127"/>
    <w:rsid w:val="00A6199A"/>
    <w:rsid w:val="00A631EB"/>
    <w:rsid w:val="00A63FBF"/>
    <w:rsid w:val="00A640AB"/>
    <w:rsid w:val="00A6465E"/>
    <w:rsid w:val="00A64C8E"/>
    <w:rsid w:val="00A65760"/>
    <w:rsid w:val="00A66043"/>
    <w:rsid w:val="00A67BC8"/>
    <w:rsid w:val="00A67E4F"/>
    <w:rsid w:val="00A70BF1"/>
    <w:rsid w:val="00A70F47"/>
    <w:rsid w:val="00A7164F"/>
    <w:rsid w:val="00A73A46"/>
    <w:rsid w:val="00A76055"/>
    <w:rsid w:val="00A76AC6"/>
    <w:rsid w:val="00A76E36"/>
    <w:rsid w:val="00A7715B"/>
    <w:rsid w:val="00A81FA5"/>
    <w:rsid w:val="00A830D9"/>
    <w:rsid w:val="00A838CB"/>
    <w:rsid w:val="00A8496E"/>
    <w:rsid w:val="00A86616"/>
    <w:rsid w:val="00A87D35"/>
    <w:rsid w:val="00A9042A"/>
    <w:rsid w:val="00A9061E"/>
    <w:rsid w:val="00A91392"/>
    <w:rsid w:val="00A91E49"/>
    <w:rsid w:val="00A9221D"/>
    <w:rsid w:val="00A927B5"/>
    <w:rsid w:val="00A9298A"/>
    <w:rsid w:val="00A92C57"/>
    <w:rsid w:val="00A94849"/>
    <w:rsid w:val="00A94E21"/>
    <w:rsid w:val="00A9577E"/>
    <w:rsid w:val="00A9580A"/>
    <w:rsid w:val="00A973A4"/>
    <w:rsid w:val="00AA11F1"/>
    <w:rsid w:val="00AA1513"/>
    <w:rsid w:val="00AA1F2C"/>
    <w:rsid w:val="00AA2769"/>
    <w:rsid w:val="00AA345F"/>
    <w:rsid w:val="00AA4339"/>
    <w:rsid w:val="00AA449E"/>
    <w:rsid w:val="00AA6944"/>
    <w:rsid w:val="00AA76A6"/>
    <w:rsid w:val="00AB0DD7"/>
    <w:rsid w:val="00AB1CB7"/>
    <w:rsid w:val="00AB1DD4"/>
    <w:rsid w:val="00AB3134"/>
    <w:rsid w:val="00AB47E1"/>
    <w:rsid w:val="00AB50D3"/>
    <w:rsid w:val="00AB5277"/>
    <w:rsid w:val="00AB5F50"/>
    <w:rsid w:val="00AB611B"/>
    <w:rsid w:val="00AC1791"/>
    <w:rsid w:val="00AC4888"/>
    <w:rsid w:val="00AD04DD"/>
    <w:rsid w:val="00AD09FB"/>
    <w:rsid w:val="00AD0C3F"/>
    <w:rsid w:val="00AD1060"/>
    <w:rsid w:val="00AD10B7"/>
    <w:rsid w:val="00AD10F2"/>
    <w:rsid w:val="00AD41F9"/>
    <w:rsid w:val="00AD5385"/>
    <w:rsid w:val="00AD5A1A"/>
    <w:rsid w:val="00AD6DAA"/>
    <w:rsid w:val="00AE04FD"/>
    <w:rsid w:val="00AE0E5D"/>
    <w:rsid w:val="00AE0EE8"/>
    <w:rsid w:val="00AE12B8"/>
    <w:rsid w:val="00AE4ED7"/>
    <w:rsid w:val="00AE5FF2"/>
    <w:rsid w:val="00AE6F9A"/>
    <w:rsid w:val="00AF0124"/>
    <w:rsid w:val="00AF030C"/>
    <w:rsid w:val="00AF0B09"/>
    <w:rsid w:val="00AF173B"/>
    <w:rsid w:val="00AF2743"/>
    <w:rsid w:val="00AF31F2"/>
    <w:rsid w:val="00AF337E"/>
    <w:rsid w:val="00AF33CA"/>
    <w:rsid w:val="00AF5462"/>
    <w:rsid w:val="00AF68C2"/>
    <w:rsid w:val="00AF6FA3"/>
    <w:rsid w:val="00B00BE5"/>
    <w:rsid w:val="00B00CF4"/>
    <w:rsid w:val="00B01C6F"/>
    <w:rsid w:val="00B03BB7"/>
    <w:rsid w:val="00B05B9D"/>
    <w:rsid w:val="00B06744"/>
    <w:rsid w:val="00B154E0"/>
    <w:rsid w:val="00B15FFC"/>
    <w:rsid w:val="00B1692A"/>
    <w:rsid w:val="00B21D4C"/>
    <w:rsid w:val="00B23CB5"/>
    <w:rsid w:val="00B251CC"/>
    <w:rsid w:val="00B25205"/>
    <w:rsid w:val="00B279AB"/>
    <w:rsid w:val="00B27AD3"/>
    <w:rsid w:val="00B31443"/>
    <w:rsid w:val="00B34161"/>
    <w:rsid w:val="00B36194"/>
    <w:rsid w:val="00B37836"/>
    <w:rsid w:val="00B379A1"/>
    <w:rsid w:val="00B4184E"/>
    <w:rsid w:val="00B41AEF"/>
    <w:rsid w:val="00B440F3"/>
    <w:rsid w:val="00B4530D"/>
    <w:rsid w:val="00B47726"/>
    <w:rsid w:val="00B50DA2"/>
    <w:rsid w:val="00B50FD9"/>
    <w:rsid w:val="00B51D84"/>
    <w:rsid w:val="00B53940"/>
    <w:rsid w:val="00B57501"/>
    <w:rsid w:val="00B61B7B"/>
    <w:rsid w:val="00B631B0"/>
    <w:rsid w:val="00B64927"/>
    <w:rsid w:val="00B66730"/>
    <w:rsid w:val="00B70C0C"/>
    <w:rsid w:val="00B71CDD"/>
    <w:rsid w:val="00B728AD"/>
    <w:rsid w:val="00B731DB"/>
    <w:rsid w:val="00B828E9"/>
    <w:rsid w:val="00B85812"/>
    <w:rsid w:val="00B85D67"/>
    <w:rsid w:val="00B86D27"/>
    <w:rsid w:val="00B90DC1"/>
    <w:rsid w:val="00B911D3"/>
    <w:rsid w:val="00B95675"/>
    <w:rsid w:val="00B96403"/>
    <w:rsid w:val="00B96795"/>
    <w:rsid w:val="00B97B35"/>
    <w:rsid w:val="00BA0CBF"/>
    <w:rsid w:val="00BA3344"/>
    <w:rsid w:val="00BA58F5"/>
    <w:rsid w:val="00BA5C12"/>
    <w:rsid w:val="00BA63A5"/>
    <w:rsid w:val="00BB0726"/>
    <w:rsid w:val="00BB20C6"/>
    <w:rsid w:val="00BB4804"/>
    <w:rsid w:val="00BC0E70"/>
    <w:rsid w:val="00BC2B3E"/>
    <w:rsid w:val="00BC3FF1"/>
    <w:rsid w:val="00BC4A06"/>
    <w:rsid w:val="00BC580B"/>
    <w:rsid w:val="00BC656D"/>
    <w:rsid w:val="00BC7F4C"/>
    <w:rsid w:val="00BD3057"/>
    <w:rsid w:val="00BD39B5"/>
    <w:rsid w:val="00BD42B1"/>
    <w:rsid w:val="00BD5128"/>
    <w:rsid w:val="00BE07CA"/>
    <w:rsid w:val="00BE0DA9"/>
    <w:rsid w:val="00BE2E25"/>
    <w:rsid w:val="00BE4032"/>
    <w:rsid w:val="00BE49AA"/>
    <w:rsid w:val="00BE763D"/>
    <w:rsid w:val="00BE783D"/>
    <w:rsid w:val="00BF032B"/>
    <w:rsid w:val="00BF13CB"/>
    <w:rsid w:val="00BF1543"/>
    <w:rsid w:val="00BF1A4F"/>
    <w:rsid w:val="00BF3E3F"/>
    <w:rsid w:val="00BF7641"/>
    <w:rsid w:val="00C0123D"/>
    <w:rsid w:val="00C01B89"/>
    <w:rsid w:val="00C040F3"/>
    <w:rsid w:val="00C0479C"/>
    <w:rsid w:val="00C04935"/>
    <w:rsid w:val="00C0735E"/>
    <w:rsid w:val="00C13498"/>
    <w:rsid w:val="00C1670C"/>
    <w:rsid w:val="00C202DA"/>
    <w:rsid w:val="00C2187F"/>
    <w:rsid w:val="00C27D17"/>
    <w:rsid w:val="00C34F35"/>
    <w:rsid w:val="00C37B2A"/>
    <w:rsid w:val="00C4216E"/>
    <w:rsid w:val="00C4241A"/>
    <w:rsid w:val="00C44EDF"/>
    <w:rsid w:val="00C452FD"/>
    <w:rsid w:val="00C467DE"/>
    <w:rsid w:val="00C47CCD"/>
    <w:rsid w:val="00C510F2"/>
    <w:rsid w:val="00C5206D"/>
    <w:rsid w:val="00C5212B"/>
    <w:rsid w:val="00C52196"/>
    <w:rsid w:val="00C52769"/>
    <w:rsid w:val="00C52D7B"/>
    <w:rsid w:val="00C53072"/>
    <w:rsid w:val="00C5351B"/>
    <w:rsid w:val="00C54742"/>
    <w:rsid w:val="00C55001"/>
    <w:rsid w:val="00C57504"/>
    <w:rsid w:val="00C57808"/>
    <w:rsid w:val="00C5784B"/>
    <w:rsid w:val="00C57B8D"/>
    <w:rsid w:val="00C600A5"/>
    <w:rsid w:val="00C602A2"/>
    <w:rsid w:val="00C61E86"/>
    <w:rsid w:val="00C632CC"/>
    <w:rsid w:val="00C63328"/>
    <w:rsid w:val="00C6369F"/>
    <w:rsid w:val="00C645DF"/>
    <w:rsid w:val="00C65516"/>
    <w:rsid w:val="00C65D79"/>
    <w:rsid w:val="00C65DFE"/>
    <w:rsid w:val="00C67673"/>
    <w:rsid w:val="00C679F1"/>
    <w:rsid w:val="00C67D33"/>
    <w:rsid w:val="00C70196"/>
    <w:rsid w:val="00C70E4A"/>
    <w:rsid w:val="00C71E74"/>
    <w:rsid w:val="00C74E53"/>
    <w:rsid w:val="00C762A9"/>
    <w:rsid w:val="00C80CE1"/>
    <w:rsid w:val="00C81015"/>
    <w:rsid w:val="00C817C3"/>
    <w:rsid w:val="00C82753"/>
    <w:rsid w:val="00C8541B"/>
    <w:rsid w:val="00C86E9F"/>
    <w:rsid w:val="00C875DB"/>
    <w:rsid w:val="00C87A0D"/>
    <w:rsid w:val="00C920FA"/>
    <w:rsid w:val="00C95A59"/>
    <w:rsid w:val="00CA0298"/>
    <w:rsid w:val="00CA1ECE"/>
    <w:rsid w:val="00CA2E00"/>
    <w:rsid w:val="00CA4762"/>
    <w:rsid w:val="00CA5B62"/>
    <w:rsid w:val="00CA68B4"/>
    <w:rsid w:val="00CB027C"/>
    <w:rsid w:val="00CB04DA"/>
    <w:rsid w:val="00CB1062"/>
    <w:rsid w:val="00CB1593"/>
    <w:rsid w:val="00CB27F0"/>
    <w:rsid w:val="00CB37F1"/>
    <w:rsid w:val="00CB3C38"/>
    <w:rsid w:val="00CB4913"/>
    <w:rsid w:val="00CC09FB"/>
    <w:rsid w:val="00CC1760"/>
    <w:rsid w:val="00CC5B80"/>
    <w:rsid w:val="00CC6BC5"/>
    <w:rsid w:val="00CD41A0"/>
    <w:rsid w:val="00CD4536"/>
    <w:rsid w:val="00CD49D1"/>
    <w:rsid w:val="00CD5759"/>
    <w:rsid w:val="00CD68AB"/>
    <w:rsid w:val="00CE0509"/>
    <w:rsid w:val="00CE05CD"/>
    <w:rsid w:val="00CE2902"/>
    <w:rsid w:val="00CE292F"/>
    <w:rsid w:val="00CE3A6B"/>
    <w:rsid w:val="00CE4E03"/>
    <w:rsid w:val="00CE5BED"/>
    <w:rsid w:val="00CE5F10"/>
    <w:rsid w:val="00CE6240"/>
    <w:rsid w:val="00CF1286"/>
    <w:rsid w:val="00CF39E1"/>
    <w:rsid w:val="00CF4ED3"/>
    <w:rsid w:val="00D001A3"/>
    <w:rsid w:val="00D007D2"/>
    <w:rsid w:val="00D008EC"/>
    <w:rsid w:val="00D0145F"/>
    <w:rsid w:val="00D01BA6"/>
    <w:rsid w:val="00D02981"/>
    <w:rsid w:val="00D04B2D"/>
    <w:rsid w:val="00D0644A"/>
    <w:rsid w:val="00D06B08"/>
    <w:rsid w:val="00D1017D"/>
    <w:rsid w:val="00D12386"/>
    <w:rsid w:val="00D1429B"/>
    <w:rsid w:val="00D170AA"/>
    <w:rsid w:val="00D1729B"/>
    <w:rsid w:val="00D176CC"/>
    <w:rsid w:val="00D2399D"/>
    <w:rsid w:val="00D23AB4"/>
    <w:rsid w:val="00D24D4F"/>
    <w:rsid w:val="00D26333"/>
    <w:rsid w:val="00D27024"/>
    <w:rsid w:val="00D27365"/>
    <w:rsid w:val="00D274FE"/>
    <w:rsid w:val="00D305CE"/>
    <w:rsid w:val="00D32156"/>
    <w:rsid w:val="00D32C32"/>
    <w:rsid w:val="00D330EF"/>
    <w:rsid w:val="00D33AD5"/>
    <w:rsid w:val="00D33D55"/>
    <w:rsid w:val="00D342A9"/>
    <w:rsid w:val="00D34520"/>
    <w:rsid w:val="00D35D18"/>
    <w:rsid w:val="00D36F43"/>
    <w:rsid w:val="00D373F1"/>
    <w:rsid w:val="00D4071F"/>
    <w:rsid w:val="00D42533"/>
    <w:rsid w:val="00D42782"/>
    <w:rsid w:val="00D42EAC"/>
    <w:rsid w:val="00D432A9"/>
    <w:rsid w:val="00D441F3"/>
    <w:rsid w:val="00D5296E"/>
    <w:rsid w:val="00D540E4"/>
    <w:rsid w:val="00D567E9"/>
    <w:rsid w:val="00D56EBE"/>
    <w:rsid w:val="00D63876"/>
    <w:rsid w:val="00D63E64"/>
    <w:rsid w:val="00D64B69"/>
    <w:rsid w:val="00D6518A"/>
    <w:rsid w:val="00D6593B"/>
    <w:rsid w:val="00D66C99"/>
    <w:rsid w:val="00D66EEC"/>
    <w:rsid w:val="00D702CE"/>
    <w:rsid w:val="00D70316"/>
    <w:rsid w:val="00D70FB5"/>
    <w:rsid w:val="00D733D7"/>
    <w:rsid w:val="00D73400"/>
    <w:rsid w:val="00D74F67"/>
    <w:rsid w:val="00D75DC1"/>
    <w:rsid w:val="00D76B58"/>
    <w:rsid w:val="00D776E5"/>
    <w:rsid w:val="00D80319"/>
    <w:rsid w:val="00D808B1"/>
    <w:rsid w:val="00D8183C"/>
    <w:rsid w:val="00D83371"/>
    <w:rsid w:val="00D84929"/>
    <w:rsid w:val="00D84BB3"/>
    <w:rsid w:val="00D859DC"/>
    <w:rsid w:val="00D87701"/>
    <w:rsid w:val="00D92BD3"/>
    <w:rsid w:val="00D97CF1"/>
    <w:rsid w:val="00DA013A"/>
    <w:rsid w:val="00DA1A42"/>
    <w:rsid w:val="00DA2D02"/>
    <w:rsid w:val="00DA3E58"/>
    <w:rsid w:val="00DA470B"/>
    <w:rsid w:val="00DA6BDF"/>
    <w:rsid w:val="00DB0854"/>
    <w:rsid w:val="00DB13EF"/>
    <w:rsid w:val="00DB64DB"/>
    <w:rsid w:val="00DB7779"/>
    <w:rsid w:val="00DC02F6"/>
    <w:rsid w:val="00DC0715"/>
    <w:rsid w:val="00DC18B6"/>
    <w:rsid w:val="00DC19D5"/>
    <w:rsid w:val="00DC2337"/>
    <w:rsid w:val="00DC2E84"/>
    <w:rsid w:val="00DC7479"/>
    <w:rsid w:val="00DC7C31"/>
    <w:rsid w:val="00DD0631"/>
    <w:rsid w:val="00DD0E6B"/>
    <w:rsid w:val="00DD121A"/>
    <w:rsid w:val="00DD229C"/>
    <w:rsid w:val="00DD22C1"/>
    <w:rsid w:val="00DD2D55"/>
    <w:rsid w:val="00DD31B9"/>
    <w:rsid w:val="00DD3C12"/>
    <w:rsid w:val="00DD5CCF"/>
    <w:rsid w:val="00DD622B"/>
    <w:rsid w:val="00DD6C7C"/>
    <w:rsid w:val="00DD6FB5"/>
    <w:rsid w:val="00DD7547"/>
    <w:rsid w:val="00DE0C2B"/>
    <w:rsid w:val="00DE1035"/>
    <w:rsid w:val="00DE20B1"/>
    <w:rsid w:val="00DE4277"/>
    <w:rsid w:val="00DE5079"/>
    <w:rsid w:val="00DE5599"/>
    <w:rsid w:val="00DE6CA9"/>
    <w:rsid w:val="00DE78AA"/>
    <w:rsid w:val="00DF0DDF"/>
    <w:rsid w:val="00DF16C8"/>
    <w:rsid w:val="00DF1A2B"/>
    <w:rsid w:val="00DF208C"/>
    <w:rsid w:val="00DF2F1E"/>
    <w:rsid w:val="00DF32C9"/>
    <w:rsid w:val="00DF507C"/>
    <w:rsid w:val="00DF5286"/>
    <w:rsid w:val="00DF56FE"/>
    <w:rsid w:val="00DF5D13"/>
    <w:rsid w:val="00DF6D14"/>
    <w:rsid w:val="00DF70FF"/>
    <w:rsid w:val="00E000BA"/>
    <w:rsid w:val="00E03D64"/>
    <w:rsid w:val="00E049B3"/>
    <w:rsid w:val="00E0648E"/>
    <w:rsid w:val="00E06712"/>
    <w:rsid w:val="00E10C0F"/>
    <w:rsid w:val="00E11987"/>
    <w:rsid w:val="00E11AF4"/>
    <w:rsid w:val="00E126F3"/>
    <w:rsid w:val="00E13648"/>
    <w:rsid w:val="00E13E42"/>
    <w:rsid w:val="00E14212"/>
    <w:rsid w:val="00E14350"/>
    <w:rsid w:val="00E148FA"/>
    <w:rsid w:val="00E15CE8"/>
    <w:rsid w:val="00E17DF7"/>
    <w:rsid w:val="00E24BD2"/>
    <w:rsid w:val="00E24D0A"/>
    <w:rsid w:val="00E2580A"/>
    <w:rsid w:val="00E26C70"/>
    <w:rsid w:val="00E30CF7"/>
    <w:rsid w:val="00E32E97"/>
    <w:rsid w:val="00E33974"/>
    <w:rsid w:val="00E3462B"/>
    <w:rsid w:val="00E34ECF"/>
    <w:rsid w:val="00E354C0"/>
    <w:rsid w:val="00E35B73"/>
    <w:rsid w:val="00E364CF"/>
    <w:rsid w:val="00E3656A"/>
    <w:rsid w:val="00E36C10"/>
    <w:rsid w:val="00E40687"/>
    <w:rsid w:val="00E4135B"/>
    <w:rsid w:val="00E45D16"/>
    <w:rsid w:val="00E47291"/>
    <w:rsid w:val="00E51895"/>
    <w:rsid w:val="00E530F5"/>
    <w:rsid w:val="00E543C3"/>
    <w:rsid w:val="00E55579"/>
    <w:rsid w:val="00E5668C"/>
    <w:rsid w:val="00E571D0"/>
    <w:rsid w:val="00E5786B"/>
    <w:rsid w:val="00E57B2A"/>
    <w:rsid w:val="00E57F29"/>
    <w:rsid w:val="00E61FCA"/>
    <w:rsid w:val="00E62B36"/>
    <w:rsid w:val="00E649E6"/>
    <w:rsid w:val="00E6510F"/>
    <w:rsid w:val="00E704C9"/>
    <w:rsid w:val="00E7130B"/>
    <w:rsid w:val="00E71F66"/>
    <w:rsid w:val="00E72BBC"/>
    <w:rsid w:val="00E741EC"/>
    <w:rsid w:val="00E743B9"/>
    <w:rsid w:val="00E746F0"/>
    <w:rsid w:val="00E8123A"/>
    <w:rsid w:val="00E821E5"/>
    <w:rsid w:val="00E83650"/>
    <w:rsid w:val="00E84035"/>
    <w:rsid w:val="00E84F43"/>
    <w:rsid w:val="00E87442"/>
    <w:rsid w:val="00E87E36"/>
    <w:rsid w:val="00E94D87"/>
    <w:rsid w:val="00EA3AB4"/>
    <w:rsid w:val="00EA42C5"/>
    <w:rsid w:val="00EA4A76"/>
    <w:rsid w:val="00EA4C02"/>
    <w:rsid w:val="00EA584B"/>
    <w:rsid w:val="00EB32CB"/>
    <w:rsid w:val="00EB35AB"/>
    <w:rsid w:val="00EB3654"/>
    <w:rsid w:val="00EB5B7E"/>
    <w:rsid w:val="00EB607A"/>
    <w:rsid w:val="00EB6A73"/>
    <w:rsid w:val="00EB7957"/>
    <w:rsid w:val="00EC1FE7"/>
    <w:rsid w:val="00EC40C0"/>
    <w:rsid w:val="00EC5B1A"/>
    <w:rsid w:val="00ED3477"/>
    <w:rsid w:val="00ED5FD6"/>
    <w:rsid w:val="00EE22C3"/>
    <w:rsid w:val="00EE40B3"/>
    <w:rsid w:val="00EE5EB0"/>
    <w:rsid w:val="00EF008C"/>
    <w:rsid w:val="00EF068D"/>
    <w:rsid w:val="00EF13B3"/>
    <w:rsid w:val="00EF1530"/>
    <w:rsid w:val="00EF16FE"/>
    <w:rsid w:val="00EF38B6"/>
    <w:rsid w:val="00EF584B"/>
    <w:rsid w:val="00EF58DD"/>
    <w:rsid w:val="00EF66AA"/>
    <w:rsid w:val="00EF7997"/>
    <w:rsid w:val="00F001B6"/>
    <w:rsid w:val="00F00F4C"/>
    <w:rsid w:val="00F0266C"/>
    <w:rsid w:val="00F03CF9"/>
    <w:rsid w:val="00F0406E"/>
    <w:rsid w:val="00F07A36"/>
    <w:rsid w:val="00F07B41"/>
    <w:rsid w:val="00F10F0C"/>
    <w:rsid w:val="00F11573"/>
    <w:rsid w:val="00F12595"/>
    <w:rsid w:val="00F138BD"/>
    <w:rsid w:val="00F1456B"/>
    <w:rsid w:val="00F156AD"/>
    <w:rsid w:val="00F215C8"/>
    <w:rsid w:val="00F22478"/>
    <w:rsid w:val="00F22497"/>
    <w:rsid w:val="00F2278F"/>
    <w:rsid w:val="00F23AE8"/>
    <w:rsid w:val="00F24744"/>
    <w:rsid w:val="00F2500A"/>
    <w:rsid w:val="00F27FE9"/>
    <w:rsid w:val="00F31C8E"/>
    <w:rsid w:val="00F32DB1"/>
    <w:rsid w:val="00F339A1"/>
    <w:rsid w:val="00F33B23"/>
    <w:rsid w:val="00F3641F"/>
    <w:rsid w:val="00F36DF7"/>
    <w:rsid w:val="00F4422B"/>
    <w:rsid w:val="00F44C3E"/>
    <w:rsid w:val="00F44D0A"/>
    <w:rsid w:val="00F4700D"/>
    <w:rsid w:val="00F52C01"/>
    <w:rsid w:val="00F53B5A"/>
    <w:rsid w:val="00F53EDD"/>
    <w:rsid w:val="00F553F8"/>
    <w:rsid w:val="00F5602F"/>
    <w:rsid w:val="00F571FD"/>
    <w:rsid w:val="00F60501"/>
    <w:rsid w:val="00F6073E"/>
    <w:rsid w:val="00F6399E"/>
    <w:rsid w:val="00F647FF"/>
    <w:rsid w:val="00F65EAD"/>
    <w:rsid w:val="00F67157"/>
    <w:rsid w:val="00F67E41"/>
    <w:rsid w:val="00F71B22"/>
    <w:rsid w:val="00F71C25"/>
    <w:rsid w:val="00F808FF"/>
    <w:rsid w:val="00F82287"/>
    <w:rsid w:val="00F835CB"/>
    <w:rsid w:val="00F83824"/>
    <w:rsid w:val="00F83CA5"/>
    <w:rsid w:val="00F840A3"/>
    <w:rsid w:val="00F87B33"/>
    <w:rsid w:val="00F87B54"/>
    <w:rsid w:val="00F90D26"/>
    <w:rsid w:val="00F92A5D"/>
    <w:rsid w:val="00F94AFC"/>
    <w:rsid w:val="00F95159"/>
    <w:rsid w:val="00F978E8"/>
    <w:rsid w:val="00F97AE9"/>
    <w:rsid w:val="00FA08AF"/>
    <w:rsid w:val="00FA28F2"/>
    <w:rsid w:val="00FA44C3"/>
    <w:rsid w:val="00FA45E1"/>
    <w:rsid w:val="00FA4750"/>
    <w:rsid w:val="00FA7EEF"/>
    <w:rsid w:val="00FA7FCA"/>
    <w:rsid w:val="00FB17DA"/>
    <w:rsid w:val="00FB2305"/>
    <w:rsid w:val="00FB649A"/>
    <w:rsid w:val="00FB7197"/>
    <w:rsid w:val="00FC04BA"/>
    <w:rsid w:val="00FC07B0"/>
    <w:rsid w:val="00FC0E78"/>
    <w:rsid w:val="00FC1207"/>
    <w:rsid w:val="00FC1CF6"/>
    <w:rsid w:val="00FC249B"/>
    <w:rsid w:val="00FC2A7C"/>
    <w:rsid w:val="00FC3796"/>
    <w:rsid w:val="00FC403F"/>
    <w:rsid w:val="00FC515A"/>
    <w:rsid w:val="00FC6224"/>
    <w:rsid w:val="00FC64CF"/>
    <w:rsid w:val="00FC67E0"/>
    <w:rsid w:val="00FC6DC0"/>
    <w:rsid w:val="00FC7AE9"/>
    <w:rsid w:val="00FD0586"/>
    <w:rsid w:val="00FD0AAB"/>
    <w:rsid w:val="00FD0E5D"/>
    <w:rsid w:val="00FD33D1"/>
    <w:rsid w:val="00FD348A"/>
    <w:rsid w:val="00FD37BA"/>
    <w:rsid w:val="00FD610E"/>
    <w:rsid w:val="00FD7665"/>
    <w:rsid w:val="00FD7F26"/>
    <w:rsid w:val="00FE0231"/>
    <w:rsid w:val="00FE17F8"/>
    <w:rsid w:val="00FE2870"/>
    <w:rsid w:val="00FE2CE8"/>
    <w:rsid w:val="00FE3522"/>
    <w:rsid w:val="00FE69C8"/>
    <w:rsid w:val="00FE77C6"/>
    <w:rsid w:val="00FE7ADB"/>
    <w:rsid w:val="00FF0184"/>
    <w:rsid w:val="00FF1EBA"/>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2B7CB"/>
  <w15:docId w15:val="{75575918-A5B0-4A31-99E4-A878DD0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AA"/>
    <w:rPr>
      <w:sz w:val="24"/>
      <w:szCs w:val="24"/>
    </w:rPr>
  </w:style>
  <w:style w:type="paragraph" w:styleId="Heading2">
    <w:name w:val="heading 2"/>
    <w:basedOn w:val="Article"/>
    <w:next w:val="Dates"/>
    <w:link w:val="Heading2Char"/>
    <w:autoRedefine/>
    <w:qFormat/>
    <w:rsid w:val="00F44D0A"/>
    <w:pPr>
      <w:spacing w:after="60"/>
      <w:outlineLvl w:val="1"/>
    </w:pPr>
    <w:rPr>
      <w:rFonts w:cs="Arial"/>
      <w:bCs/>
      <w:iCs/>
      <w:caps/>
      <w:szCs w:val="28"/>
    </w:rPr>
  </w:style>
  <w:style w:type="paragraph" w:styleId="Heading9">
    <w:name w:val="heading 9"/>
    <w:basedOn w:val="Normal"/>
    <w:next w:val="Normal"/>
    <w:link w:val="Heading9Char"/>
    <w:semiHidden/>
    <w:unhideWhenUsed/>
    <w:qFormat/>
    <w:rsid w:val="005532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EAF"/>
    <w:pPr>
      <w:tabs>
        <w:tab w:val="center" w:pos="4320"/>
        <w:tab w:val="right" w:pos="8640"/>
      </w:tabs>
    </w:pPr>
  </w:style>
  <w:style w:type="paragraph" w:styleId="Footer">
    <w:name w:val="footer"/>
    <w:basedOn w:val="Normal"/>
    <w:link w:val="FooterChar"/>
    <w:uiPriority w:val="99"/>
    <w:rsid w:val="00063EAF"/>
    <w:pPr>
      <w:tabs>
        <w:tab w:val="center" w:pos="4320"/>
        <w:tab w:val="right" w:pos="8640"/>
      </w:tabs>
    </w:pPr>
  </w:style>
  <w:style w:type="character" w:styleId="PageNumber">
    <w:name w:val="page number"/>
    <w:basedOn w:val="DefaultParagraphFont"/>
    <w:rsid w:val="00063EAF"/>
  </w:style>
  <w:style w:type="character" w:styleId="Hyperlink">
    <w:name w:val="Hyperlink"/>
    <w:basedOn w:val="DefaultParagraphFont"/>
    <w:rsid w:val="00063EAF"/>
    <w:rPr>
      <w:color w:val="0000FF"/>
      <w:u w:val="single"/>
    </w:rPr>
  </w:style>
  <w:style w:type="table" w:styleId="TableGrid">
    <w:name w:val="Table Grid"/>
    <w:basedOn w:val="TableNormal"/>
    <w:rsid w:val="0020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6A73"/>
    <w:rPr>
      <w:rFonts w:ascii="Tahoma" w:hAnsi="Tahoma" w:cs="Tahoma"/>
      <w:sz w:val="16"/>
      <w:szCs w:val="16"/>
    </w:rPr>
  </w:style>
  <w:style w:type="paragraph" w:styleId="ListParagraph">
    <w:name w:val="List Paragraph"/>
    <w:basedOn w:val="Normal"/>
    <w:uiPriority w:val="34"/>
    <w:qFormat/>
    <w:rsid w:val="005015E4"/>
    <w:pPr>
      <w:ind w:left="720"/>
    </w:pPr>
  </w:style>
  <w:style w:type="character" w:styleId="CommentReference">
    <w:name w:val="annotation reference"/>
    <w:basedOn w:val="DefaultParagraphFont"/>
    <w:rsid w:val="00D432A9"/>
    <w:rPr>
      <w:sz w:val="16"/>
      <w:szCs w:val="16"/>
    </w:rPr>
  </w:style>
  <w:style w:type="paragraph" w:styleId="CommentText">
    <w:name w:val="annotation text"/>
    <w:basedOn w:val="Normal"/>
    <w:link w:val="CommentTextChar"/>
    <w:rsid w:val="00D432A9"/>
    <w:rPr>
      <w:sz w:val="20"/>
      <w:szCs w:val="20"/>
    </w:rPr>
  </w:style>
  <w:style w:type="character" w:customStyle="1" w:styleId="CommentTextChar">
    <w:name w:val="Comment Text Char"/>
    <w:basedOn w:val="DefaultParagraphFont"/>
    <w:link w:val="CommentText"/>
    <w:rsid w:val="00D432A9"/>
  </w:style>
  <w:style w:type="paragraph" w:styleId="CommentSubject">
    <w:name w:val="annotation subject"/>
    <w:basedOn w:val="CommentText"/>
    <w:next w:val="CommentText"/>
    <w:link w:val="CommentSubjectChar"/>
    <w:rsid w:val="00D432A9"/>
    <w:rPr>
      <w:b/>
      <w:bCs/>
    </w:rPr>
  </w:style>
  <w:style w:type="character" w:customStyle="1" w:styleId="CommentSubjectChar">
    <w:name w:val="Comment Subject Char"/>
    <w:basedOn w:val="CommentTextChar"/>
    <w:link w:val="CommentSubject"/>
    <w:rsid w:val="00D432A9"/>
    <w:rPr>
      <w:b/>
      <w:bCs/>
    </w:rPr>
  </w:style>
  <w:style w:type="paragraph" w:styleId="EndnoteText">
    <w:name w:val="endnote text"/>
    <w:basedOn w:val="Normal"/>
    <w:link w:val="EndnoteTextChar"/>
    <w:rsid w:val="0022192C"/>
    <w:rPr>
      <w:sz w:val="20"/>
      <w:szCs w:val="20"/>
    </w:rPr>
  </w:style>
  <w:style w:type="character" w:customStyle="1" w:styleId="EndnoteTextChar">
    <w:name w:val="Endnote Text Char"/>
    <w:basedOn w:val="DefaultParagraphFont"/>
    <w:link w:val="EndnoteText"/>
    <w:rsid w:val="0022192C"/>
  </w:style>
  <w:style w:type="character" w:styleId="EndnoteReference">
    <w:name w:val="endnote reference"/>
    <w:basedOn w:val="DefaultParagraphFont"/>
    <w:rsid w:val="0022192C"/>
    <w:rPr>
      <w:vertAlign w:val="superscript"/>
    </w:rPr>
  </w:style>
  <w:style w:type="paragraph" w:customStyle="1" w:styleId="CM100">
    <w:name w:val="CM100"/>
    <w:basedOn w:val="Normal"/>
    <w:next w:val="Normal"/>
    <w:uiPriority w:val="99"/>
    <w:rsid w:val="00F87B33"/>
    <w:pPr>
      <w:widowControl w:val="0"/>
      <w:autoSpaceDE w:val="0"/>
      <w:autoSpaceDN w:val="0"/>
      <w:adjustRightInd w:val="0"/>
    </w:pPr>
    <w:rPr>
      <w:rFonts w:ascii="Arial" w:hAnsi="Arial" w:cs="Arial"/>
    </w:rPr>
  </w:style>
  <w:style w:type="character" w:customStyle="1" w:styleId="FooterChar">
    <w:name w:val="Footer Char"/>
    <w:basedOn w:val="DefaultParagraphFont"/>
    <w:link w:val="Footer"/>
    <w:uiPriority w:val="99"/>
    <w:rsid w:val="00D342A9"/>
    <w:rPr>
      <w:sz w:val="24"/>
      <w:szCs w:val="24"/>
    </w:rPr>
  </w:style>
  <w:style w:type="paragraph" w:customStyle="1" w:styleId="CM101">
    <w:name w:val="CM101"/>
    <w:basedOn w:val="Normal"/>
    <w:next w:val="Normal"/>
    <w:uiPriority w:val="99"/>
    <w:rsid w:val="008E1A37"/>
    <w:pPr>
      <w:widowControl w:val="0"/>
      <w:autoSpaceDE w:val="0"/>
      <w:autoSpaceDN w:val="0"/>
      <w:adjustRightInd w:val="0"/>
    </w:pPr>
    <w:rPr>
      <w:rFonts w:ascii="Arial" w:hAnsi="Arial" w:cs="Arial"/>
    </w:rPr>
  </w:style>
  <w:style w:type="paragraph" w:customStyle="1" w:styleId="CM29">
    <w:name w:val="CM29"/>
    <w:basedOn w:val="Normal"/>
    <w:next w:val="Normal"/>
    <w:uiPriority w:val="99"/>
    <w:rsid w:val="008E1A37"/>
    <w:pPr>
      <w:widowControl w:val="0"/>
      <w:autoSpaceDE w:val="0"/>
      <w:autoSpaceDN w:val="0"/>
      <w:adjustRightInd w:val="0"/>
      <w:spacing w:line="276" w:lineRule="atLeast"/>
    </w:pPr>
    <w:rPr>
      <w:rFonts w:ascii="Arial" w:hAnsi="Arial" w:cs="Arial"/>
    </w:rPr>
  </w:style>
  <w:style w:type="paragraph" w:styleId="FootnoteText">
    <w:name w:val="footnote text"/>
    <w:basedOn w:val="Normal"/>
    <w:link w:val="FootnoteTextChar"/>
    <w:rsid w:val="00040F0A"/>
    <w:rPr>
      <w:sz w:val="20"/>
      <w:szCs w:val="20"/>
    </w:rPr>
  </w:style>
  <w:style w:type="character" w:customStyle="1" w:styleId="FootnoteTextChar">
    <w:name w:val="Footnote Text Char"/>
    <w:basedOn w:val="DefaultParagraphFont"/>
    <w:link w:val="FootnoteText"/>
    <w:rsid w:val="00040F0A"/>
  </w:style>
  <w:style w:type="character" w:styleId="FootnoteReference">
    <w:name w:val="footnote reference"/>
    <w:basedOn w:val="DefaultParagraphFont"/>
    <w:rsid w:val="00040F0A"/>
    <w:rPr>
      <w:vertAlign w:val="superscript"/>
    </w:rPr>
  </w:style>
  <w:style w:type="character" w:customStyle="1" w:styleId="HeaderChar">
    <w:name w:val="Header Char"/>
    <w:basedOn w:val="DefaultParagraphFont"/>
    <w:link w:val="Header"/>
    <w:uiPriority w:val="99"/>
    <w:rsid w:val="009A4083"/>
    <w:rPr>
      <w:sz w:val="24"/>
      <w:szCs w:val="24"/>
    </w:rPr>
  </w:style>
  <w:style w:type="paragraph" w:styleId="Revision">
    <w:name w:val="Revision"/>
    <w:hidden/>
    <w:uiPriority w:val="99"/>
    <w:semiHidden/>
    <w:rsid w:val="00492072"/>
    <w:rPr>
      <w:sz w:val="24"/>
      <w:szCs w:val="24"/>
    </w:rPr>
  </w:style>
  <w:style w:type="character" w:styleId="Strong">
    <w:name w:val="Strong"/>
    <w:basedOn w:val="DefaultParagraphFont"/>
    <w:uiPriority w:val="22"/>
    <w:qFormat/>
    <w:rsid w:val="004047A4"/>
    <w:rPr>
      <w:b/>
      <w:bCs/>
    </w:rPr>
  </w:style>
  <w:style w:type="paragraph" w:customStyle="1" w:styleId="Default">
    <w:name w:val="Default"/>
    <w:rsid w:val="000F3470"/>
    <w:pPr>
      <w:autoSpaceDE w:val="0"/>
      <w:autoSpaceDN w:val="0"/>
      <w:adjustRightInd w:val="0"/>
    </w:pPr>
    <w:rPr>
      <w:color w:val="000000"/>
      <w:sz w:val="24"/>
      <w:szCs w:val="24"/>
    </w:rPr>
  </w:style>
  <w:style w:type="paragraph" w:styleId="BodyText">
    <w:name w:val="Body Text"/>
    <w:link w:val="BodyTextChar"/>
    <w:rsid w:val="00EE22C3"/>
    <w:pPr>
      <w:tabs>
        <w:tab w:val="left" w:pos="720"/>
      </w:tabs>
    </w:pPr>
    <w:rPr>
      <w:sz w:val="24"/>
    </w:rPr>
  </w:style>
  <w:style w:type="character" w:customStyle="1" w:styleId="BodyTextChar">
    <w:name w:val="Body Text Char"/>
    <w:basedOn w:val="DefaultParagraphFont"/>
    <w:link w:val="BodyText"/>
    <w:rsid w:val="00EE22C3"/>
    <w:rPr>
      <w:sz w:val="24"/>
    </w:rPr>
  </w:style>
  <w:style w:type="character" w:customStyle="1" w:styleId="Heading2Char">
    <w:name w:val="Heading 2 Char"/>
    <w:basedOn w:val="DefaultParagraphFont"/>
    <w:link w:val="Heading2"/>
    <w:rsid w:val="00F44D0A"/>
    <w:rPr>
      <w:rFonts w:cs="Arial"/>
      <w:b/>
      <w:bCs/>
      <w:iCs/>
      <w:caps/>
      <w:sz w:val="24"/>
      <w:szCs w:val="28"/>
    </w:rPr>
  </w:style>
  <w:style w:type="paragraph" w:customStyle="1" w:styleId="Article">
    <w:name w:val="Article"/>
    <w:next w:val="BodyText"/>
    <w:link w:val="ArticleChar"/>
    <w:autoRedefine/>
    <w:rsid w:val="00DD6C7C"/>
    <w:pPr>
      <w:keepNext/>
      <w:tabs>
        <w:tab w:val="left" w:pos="720"/>
      </w:tabs>
      <w:spacing w:before="240"/>
    </w:pPr>
    <w:rPr>
      <w:b/>
      <w:sz w:val="24"/>
    </w:rPr>
  </w:style>
  <w:style w:type="character" w:customStyle="1" w:styleId="ArticleChar">
    <w:name w:val="Article Char"/>
    <w:link w:val="Article"/>
    <w:rsid w:val="00DD6C7C"/>
    <w:rPr>
      <w:b/>
      <w:sz w:val="24"/>
    </w:rPr>
  </w:style>
  <w:style w:type="paragraph" w:customStyle="1" w:styleId="LeadInSentence">
    <w:name w:val="Lead In Sentence"/>
    <w:next w:val="BodyText"/>
    <w:link w:val="LeadInSentenceChar"/>
    <w:autoRedefine/>
    <w:rsid w:val="00E72BBC"/>
    <w:pPr>
      <w:keepNext/>
      <w:spacing w:after="240"/>
      <w:ind w:firstLine="720"/>
    </w:pPr>
    <w:rPr>
      <w:sz w:val="24"/>
    </w:rPr>
  </w:style>
  <w:style w:type="paragraph" w:customStyle="1" w:styleId="Dates">
    <w:name w:val="Dates"/>
    <w:basedOn w:val="Article"/>
    <w:next w:val="LeadInSentence"/>
    <w:link w:val="DatesChar"/>
    <w:autoRedefine/>
    <w:rsid w:val="00DD6C7C"/>
    <w:pPr>
      <w:spacing w:before="0" w:after="240"/>
      <w:contextualSpacing/>
    </w:pPr>
  </w:style>
  <w:style w:type="character" w:customStyle="1" w:styleId="LeadInSentenceChar">
    <w:name w:val="Lead In Sentence Char"/>
    <w:link w:val="LeadInSentence"/>
    <w:rsid w:val="00E72BBC"/>
    <w:rPr>
      <w:sz w:val="24"/>
    </w:rPr>
  </w:style>
  <w:style w:type="character" w:customStyle="1" w:styleId="DatesChar">
    <w:name w:val="Dates Char"/>
    <w:link w:val="Dates"/>
    <w:rsid w:val="00DD6C7C"/>
    <w:rPr>
      <w:b/>
      <w:sz w:val="24"/>
    </w:rPr>
  </w:style>
  <w:style w:type="paragraph" w:customStyle="1" w:styleId="BodyCopy">
    <w:name w:val="Body Copy"/>
    <w:basedOn w:val="Normal"/>
    <w:rsid w:val="0058216C"/>
    <w:pPr>
      <w:spacing w:line="300" w:lineRule="auto"/>
    </w:pPr>
    <w:rPr>
      <w:rFonts w:ascii="Arial" w:hAnsi="Arial"/>
      <w:szCs w:val="20"/>
    </w:rPr>
  </w:style>
  <w:style w:type="character" w:customStyle="1" w:styleId="Heading9Char">
    <w:name w:val="Heading 9 Char"/>
    <w:basedOn w:val="DefaultParagraphFont"/>
    <w:link w:val="Heading9"/>
    <w:uiPriority w:val="9"/>
    <w:rsid w:val="00553254"/>
    <w:rPr>
      <w:rFonts w:asciiTheme="majorHAnsi" w:eastAsiaTheme="majorEastAsia" w:hAnsiTheme="majorHAnsi" w:cstheme="majorBidi"/>
      <w:i/>
      <w:iCs/>
      <w:color w:val="272727" w:themeColor="text1" w:themeTint="D8"/>
      <w:sz w:val="21"/>
      <w:szCs w:val="21"/>
    </w:rPr>
  </w:style>
  <w:style w:type="character" w:customStyle="1" w:styleId="dbox-bold1">
    <w:name w:val="dbox-bold1"/>
    <w:basedOn w:val="DefaultParagraphFont"/>
    <w:rsid w:val="005D6B41"/>
    <w:rPr>
      <w:b/>
      <w:bCs/>
      <w:vanish w:val="0"/>
      <w:webHidden w:val="0"/>
      <w:specVanish w:val="0"/>
    </w:rPr>
  </w:style>
  <w:style w:type="character" w:styleId="FollowedHyperlink">
    <w:name w:val="FollowedHyperlink"/>
    <w:basedOn w:val="DefaultParagraphFont"/>
    <w:semiHidden/>
    <w:unhideWhenUsed/>
    <w:rsid w:val="004B6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1941">
      <w:bodyDiv w:val="1"/>
      <w:marLeft w:val="0"/>
      <w:marRight w:val="0"/>
      <w:marTop w:val="0"/>
      <w:marBottom w:val="0"/>
      <w:divBdr>
        <w:top w:val="none" w:sz="0" w:space="0" w:color="auto"/>
        <w:left w:val="none" w:sz="0" w:space="0" w:color="auto"/>
        <w:bottom w:val="none" w:sz="0" w:space="0" w:color="auto"/>
        <w:right w:val="none" w:sz="0" w:space="0" w:color="auto"/>
      </w:divBdr>
    </w:div>
    <w:div w:id="719789238">
      <w:bodyDiv w:val="1"/>
      <w:marLeft w:val="0"/>
      <w:marRight w:val="0"/>
      <w:marTop w:val="0"/>
      <w:marBottom w:val="0"/>
      <w:divBdr>
        <w:top w:val="none" w:sz="0" w:space="0" w:color="auto"/>
        <w:left w:val="none" w:sz="0" w:space="0" w:color="auto"/>
        <w:bottom w:val="none" w:sz="0" w:space="0" w:color="auto"/>
        <w:right w:val="none" w:sz="0" w:space="0" w:color="auto"/>
      </w:divBdr>
    </w:div>
    <w:div w:id="813908931">
      <w:bodyDiv w:val="1"/>
      <w:marLeft w:val="0"/>
      <w:marRight w:val="0"/>
      <w:marTop w:val="0"/>
      <w:marBottom w:val="0"/>
      <w:divBdr>
        <w:top w:val="none" w:sz="0" w:space="0" w:color="auto"/>
        <w:left w:val="none" w:sz="0" w:space="0" w:color="auto"/>
        <w:bottom w:val="none" w:sz="0" w:space="0" w:color="auto"/>
        <w:right w:val="none" w:sz="0" w:space="0" w:color="auto"/>
      </w:divBdr>
    </w:div>
    <w:div w:id="1341422302">
      <w:bodyDiv w:val="1"/>
      <w:marLeft w:val="0"/>
      <w:marRight w:val="0"/>
      <w:marTop w:val="0"/>
      <w:marBottom w:val="0"/>
      <w:divBdr>
        <w:top w:val="none" w:sz="0" w:space="0" w:color="auto"/>
        <w:left w:val="none" w:sz="0" w:space="0" w:color="auto"/>
        <w:bottom w:val="none" w:sz="0" w:space="0" w:color="auto"/>
        <w:right w:val="none" w:sz="0" w:space="0" w:color="auto"/>
      </w:divBdr>
      <w:divsChild>
        <w:div w:id="2138646629">
          <w:marLeft w:val="0"/>
          <w:marRight w:val="0"/>
          <w:marTop w:val="0"/>
          <w:marBottom w:val="0"/>
          <w:divBdr>
            <w:top w:val="none" w:sz="0" w:space="0" w:color="auto"/>
            <w:left w:val="none" w:sz="0" w:space="0" w:color="auto"/>
            <w:bottom w:val="none" w:sz="0" w:space="0" w:color="auto"/>
            <w:right w:val="none" w:sz="0" w:space="0" w:color="auto"/>
          </w:divBdr>
          <w:divsChild>
            <w:div w:id="1241794531">
              <w:marLeft w:val="0"/>
              <w:marRight w:val="0"/>
              <w:marTop w:val="0"/>
              <w:marBottom w:val="0"/>
              <w:divBdr>
                <w:top w:val="none" w:sz="0" w:space="0" w:color="auto"/>
                <w:left w:val="none" w:sz="0" w:space="0" w:color="auto"/>
                <w:bottom w:val="none" w:sz="0" w:space="0" w:color="auto"/>
                <w:right w:val="none" w:sz="0" w:space="0" w:color="auto"/>
              </w:divBdr>
              <w:divsChild>
                <w:div w:id="13297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072">
      <w:bodyDiv w:val="1"/>
      <w:marLeft w:val="0"/>
      <w:marRight w:val="0"/>
      <w:marTop w:val="0"/>
      <w:marBottom w:val="0"/>
      <w:divBdr>
        <w:top w:val="none" w:sz="0" w:space="0" w:color="auto"/>
        <w:left w:val="none" w:sz="0" w:space="0" w:color="auto"/>
        <w:bottom w:val="none" w:sz="0" w:space="0" w:color="auto"/>
        <w:right w:val="none" w:sz="0" w:space="0" w:color="auto"/>
      </w:divBdr>
    </w:div>
    <w:div w:id="1817867804">
      <w:bodyDiv w:val="1"/>
      <w:marLeft w:val="0"/>
      <w:marRight w:val="0"/>
      <w:marTop w:val="0"/>
      <w:marBottom w:val="0"/>
      <w:divBdr>
        <w:top w:val="none" w:sz="0" w:space="0" w:color="auto"/>
        <w:left w:val="none" w:sz="0" w:space="0" w:color="auto"/>
        <w:bottom w:val="none" w:sz="0" w:space="0" w:color="auto"/>
        <w:right w:val="none" w:sz="0" w:space="0" w:color="auto"/>
      </w:divBdr>
    </w:div>
    <w:div w:id="1915775855">
      <w:bodyDiv w:val="1"/>
      <w:marLeft w:val="0"/>
      <w:marRight w:val="0"/>
      <w:marTop w:val="0"/>
      <w:marBottom w:val="0"/>
      <w:divBdr>
        <w:top w:val="none" w:sz="0" w:space="0" w:color="auto"/>
        <w:left w:val="none" w:sz="0" w:space="0" w:color="auto"/>
        <w:bottom w:val="none" w:sz="0" w:space="0" w:color="auto"/>
        <w:right w:val="none" w:sz="0" w:space="0" w:color="auto"/>
      </w:divBdr>
    </w:div>
    <w:div w:id="1920360966">
      <w:bodyDiv w:val="1"/>
      <w:marLeft w:val="0"/>
      <w:marRight w:val="0"/>
      <w:marTop w:val="0"/>
      <w:marBottom w:val="0"/>
      <w:divBdr>
        <w:top w:val="none" w:sz="0" w:space="0" w:color="auto"/>
        <w:left w:val="none" w:sz="0" w:space="0" w:color="auto"/>
        <w:bottom w:val="none" w:sz="0" w:space="0" w:color="auto"/>
        <w:right w:val="none" w:sz="0" w:space="0" w:color="auto"/>
      </w:divBdr>
      <w:divsChild>
        <w:div w:id="1965037129">
          <w:marLeft w:val="0"/>
          <w:marRight w:val="0"/>
          <w:marTop w:val="0"/>
          <w:marBottom w:val="0"/>
          <w:divBdr>
            <w:top w:val="none" w:sz="0" w:space="0" w:color="auto"/>
            <w:left w:val="none" w:sz="0" w:space="0" w:color="auto"/>
            <w:bottom w:val="none" w:sz="0" w:space="0" w:color="auto"/>
            <w:right w:val="none" w:sz="0" w:space="0" w:color="auto"/>
          </w:divBdr>
        </w:div>
      </w:divsChild>
    </w:div>
    <w:div w:id="21222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4prcustodian@dot.state.fl.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7prcustodian@dot.state.fl.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3prcustodian@dot.state.fl.us" TargetMode="External"/><Relationship Id="rId25" Type="http://schemas.openxmlformats.org/officeDocument/2006/relationships/hyperlink" Target="http://cbt.dot.state.fl.us/ois/EnvironmentalManagementOffice/index.html" TargetMode="External"/><Relationship Id="rId2" Type="http://schemas.openxmlformats.org/officeDocument/2006/relationships/customXml" Target="../customXml/item2.xml"/><Relationship Id="rId16" Type="http://schemas.openxmlformats.org/officeDocument/2006/relationships/hyperlink" Target="mailto:D2prcustodian@dot.state.fl.us" TargetMode="External"/><Relationship Id="rId20" Type="http://schemas.openxmlformats.org/officeDocument/2006/relationships/hyperlink" Target="mailto:D6prcustodian@dot.state.fl.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ot.state.fl.us/programmanagement/Implemented/URLinSpecs/Files/FHWA1273.pdf" TargetMode="External"/><Relationship Id="rId5" Type="http://schemas.openxmlformats.org/officeDocument/2006/relationships/customXml" Target="../customXml/item5.xml"/><Relationship Id="rId15" Type="http://schemas.openxmlformats.org/officeDocument/2006/relationships/hyperlink" Target="mailto:D1prcustodian@dot.state.fl.us" TargetMode="External"/><Relationship Id="rId23" Type="http://schemas.openxmlformats.org/officeDocument/2006/relationships/hyperlink" Target="mailto:COprcustodian@dot.state.fl.us"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5prcustodian@dot.state.fl.us"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fdotwp1.dot.state.fl.us/BidQuestionsAndAnswers/Proposal.aspx/SearchProposal" TargetMode="External"/><Relationship Id="rId22" Type="http://schemas.openxmlformats.org/officeDocument/2006/relationships/hyperlink" Target="mailto:TPprcustodian@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8655368A2EF54DBCAEECD51EA3266A" ma:contentTypeVersion="0" ma:contentTypeDescription="Create a new document." ma:contentTypeScope="" ma:versionID="60cbf0da27eb87cec738f74d581155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BE0DF-87DB-4C28-A83D-CA248AED45CB}"/>
</file>

<file path=customXml/itemProps2.xml><?xml version="1.0" encoding="utf-8"?>
<ds:datastoreItem xmlns:ds="http://schemas.openxmlformats.org/officeDocument/2006/customXml" ds:itemID="{2A85E50F-8D1F-46B3-8F0D-2AE10153853A}"/>
</file>

<file path=customXml/itemProps3.xml><?xml version="1.0" encoding="utf-8"?>
<ds:datastoreItem xmlns:ds="http://schemas.openxmlformats.org/officeDocument/2006/customXml" ds:itemID="{69F28DAD-D1EA-4D56-802C-A9CF8ECA7279}"/>
</file>

<file path=customXml/itemProps4.xml><?xml version="1.0" encoding="utf-8"?>
<ds:datastoreItem xmlns:ds="http://schemas.openxmlformats.org/officeDocument/2006/customXml" ds:itemID="{CD37E1F3-7FFD-40C4-AFFF-1726A632A3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4D42A1-3713-4776-B978-F278371533AB}"/>
</file>

<file path=customXml/itemProps6.xml><?xml version="1.0" encoding="utf-8"?>
<ds:datastoreItem xmlns:ds="http://schemas.openxmlformats.org/officeDocument/2006/customXml" ds:itemID="{CD37E1F3-7FFD-40C4-AFFF-1726A632A31C}"/>
</file>

<file path=customXml/itemProps7.xml><?xml version="1.0" encoding="utf-8"?>
<ds:datastoreItem xmlns:ds="http://schemas.openxmlformats.org/officeDocument/2006/customXml" ds:itemID="{3C9FF56F-1748-497B-B2FC-359E83187A58}"/>
</file>

<file path=docProps/app.xml><?xml version="1.0" encoding="utf-8"?>
<Properties xmlns="http://schemas.openxmlformats.org/officeDocument/2006/extended-properties" xmlns:vt="http://schemas.openxmlformats.org/officeDocument/2006/docPropsVTypes">
  <Template>Normal.dotm</Template>
  <TotalTime>0</TotalTime>
  <Pages>3</Pages>
  <Words>9340</Words>
  <Characters>53243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EXHIBIT “A”</vt:lpstr>
    </vt:vector>
  </TitlesOfParts>
  <Company>FDOT</Company>
  <LinksUpToDate>false</LinksUpToDate>
  <CharactersWithSpaces>62459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mt610ro</dc:creator>
  <cp:lastModifiedBy>denise</cp:lastModifiedBy>
  <cp:revision>2</cp:revision>
  <cp:lastPrinted>2017-02-28T19:58:00Z</cp:lastPrinted>
  <dcterms:created xsi:type="dcterms:W3CDTF">2018-02-07T15:45:00Z</dcterms:created>
  <dcterms:modified xsi:type="dcterms:W3CDTF">2018-02-07T15:45:00Z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File Description">
    <vt:lpwstr/>
  </property>
  <property fmtid="{D5CDD505-2E9C-101B-9397-08002B2CF9AE}" pid="4" name="Revision Date">
    <vt:lpwstr/>
  </property>
  <property fmtid="{D5CDD505-2E9C-101B-9397-08002B2CF9AE}" pid="5" name="ContentType">
    <vt:lpwstr>Document</vt:lpwstr>
  </property>
  <property fmtid="{D5CDD505-2E9C-101B-9397-08002B2CF9AE}" pid="6" name="ContentTypeId">
    <vt:lpwstr>0x010100798655368A2EF54DBCAEECD51EA3266A</vt:lpwstr>
  </property>
</Properties>
</file>