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67F" w:rsidRDefault="00E8767F" w:rsidP="00267FEA">
      <w:pPr>
        <w:suppressLineNumbers/>
        <w:jc w:val="center"/>
        <w:rPr>
          <w:b/>
          <w:szCs w:val="32"/>
        </w:rPr>
      </w:pPr>
      <w:bookmarkStart w:id="0" w:name="_GoBack"/>
      <w:bookmarkEnd w:id="0"/>
      <w:r>
        <w:rPr>
          <w:b/>
          <w:szCs w:val="32"/>
        </w:rPr>
        <w:t>[</w:t>
      </w:r>
      <w:r w:rsidR="00587C43">
        <w:rPr>
          <w:b/>
          <w:szCs w:val="32"/>
        </w:rPr>
        <w:t>FINAL</w:t>
      </w:r>
      <w:r>
        <w:rPr>
          <w:b/>
          <w:szCs w:val="32"/>
        </w:rPr>
        <w:t>]</w:t>
      </w:r>
    </w:p>
    <w:p w:rsidR="00E8767F" w:rsidRDefault="00097C5E" w:rsidP="00267FEA">
      <w:pPr>
        <w:suppressLineNumbers/>
        <w:jc w:val="center"/>
        <w:rPr>
          <w:b/>
          <w:szCs w:val="32"/>
        </w:rPr>
      </w:pPr>
      <w:r>
        <w:rPr>
          <w:b/>
          <w:szCs w:val="32"/>
        </w:rPr>
        <w:t>August 2011</w:t>
      </w:r>
    </w:p>
    <w:p w:rsidR="00E8767F" w:rsidRDefault="00E8767F" w:rsidP="00267FEA">
      <w:pPr>
        <w:suppressLineNumbers/>
        <w:jc w:val="center"/>
        <w:rPr>
          <w:b/>
          <w:szCs w:val="32"/>
        </w:rPr>
      </w:pPr>
    </w:p>
    <w:p w:rsidR="00E8767F" w:rsidRDefault="00E8767F" w:rsidP="00267FEA">
      <w:pPr>
        <w:suppressLineNumbers/>
        <w:jc w:val="center"/>
        <w:rPr>
          <w:b/>
          <w:szCs w:val="32"/>
        </w:rPr>
      </w:pPr>
      <w:r>
        <w:rPr>
          <w:b/>
          <w:szCs w:val="32"/>
        </w:rPr>
        <w:t>Violation Enforcement Reciprocity</w:t>
      </w:r>
    </w:p>
    <w:p w:rsidR="00E8767F" w:rsidRDefault="00E8767F" w:rsidP="00267FEA">
      <w:pPr>
        <w:suppressLineNumbers/>
        <w:rPr>
          <w:b/>
          <w:szCs w:val="32"/>
        </w:rPr>
      </w:pPr>
    </w:p>
    <w:p w:rsidR="00E8767F" w:rsidRPr="00E25737" w:rsidRDefault="00E8767F" w:rsidP="00C2666B">
      <w:pPr>
        <w:keepNext/>
        <w:spacing w:line="360" w:lineRule="auto"/>
        <w:jc w:val="both"/>
        <w:rPr>
          <w:b/>
          <w:szCs w:val="32"/>
        </w:rPr>
      </w:pPr>
      <w:r w:rsidRPr="00E25737">
        <w:rPr>
          <w:b/>
          <w:szCs w:val="32"/>
        </w:rPr>
        <w:t>§1001.</w:t>
      </w:r>
      <w:r>
        <w:rPr>
          <w:b/>
          <w:szCs w:val="32"/>
        </w:rPr>
        <w:t xml:space="preserve"> </w:t>
      </w:r>
      <w:r w:rsidRPr="00E25737">
        <w:rPr>
          <w:b/>
          <w:szCs w:val="32"/>
        </w:rPr>
        <w:t xml:space="preserve">Liability for </w:t>
      </w:r>
      <w:r>
        <w:rPr>
          <w:b/>
          <w:szCs w:val="32"/>
        </w:rPr>
        <w:t>p</w:t>
      </w:r>
      <w:r w:rsidRPr="00E25737">
        <w:rPr>
          <w:b/>
          <w:szCs w:val="32"/>
        </w:rPr>
        <w:t>ayment of toll</w:t>
      </w:r>
    </w:p>
    <w:p w:rsidR="00E8767F" w:rsidRDefault="00E8767F" w:rsidP="00C2666B">
      <w:pPr>
        <w:spacing w:line="360" w:lineRule="auto"/>
        <w:ind w:firstLine="720"/>
        <w:jc w:val="both"/>
        <w:rPr>
          <w:szCs w:val="32"/>
        </w:rPr>
      </w:pPr>
      <w:r>
        <w:rPr>
          <w:szCs w:val="32"/>
        </w:rPr>
        <w:t>(a) General Rule.—Except as provided in subsection (b), the registered owner o</w:t>
      </w:r>
      <w:r w:rsidRPr="00683E2F">
        <w:rPr>
          <w:szCs w:val="32"/>
        </w:rPr>
        <w:t xml:space="preserve">f a </w:t>
      </w:r>
      <w:r>
        <w:rPr>
          <w:szCs w:val="32"/>
        </w:rPr>
        <w:t xml:space="preserve">motor </w:t>
      </w:r>
      <w:r w:rsidRPr="00683E2F">
        <w:rPr>
          <w:szCs w:val="32"/>
        </w:rPr>
        <w:t>ve</w:t>
      </w:r>
      <w:r>
        <w:rPr>
          <w:szCs w:val="32"/>
        </w:rPr>
        <w:t>hicle is liable for any toll incurred with respect to a toll facility.</w:t>
      </w:r>
    </w:p>
    <w:p w:rsidR="00E8767F" w:rsidRDefault="00E8767F" w:rsidP="00C2666B">
      <w:pPr>
        <w:spacing w:line="360" w:lineRule="auto"/>
        <w:ind w:firstLine="720"/>
        <w:jc w:val="both"/>
        <w:rPr>
          <w:szCs w:val="32"/>
        </w:rPr>
      </w:pPr>
      <w:r>
        <w:rPr>
          <w:szCs w:val="32"/>
        </w:rPr>
        <w:t>(b) Exception.—An owner is not liable for a toll if, at the time the toll is incurred, the motor vehicle is operated (1) by an individual other than the owner and (2) without the express or implied consent of the registered owner.</w:t>
      </w:r>
    </w:p>
    <w:p w:rsidR="00E8767F" w:rsidRPr="00C64ADC" w:rsidRDefault="00E8767F" w:rsidP="00C2666B">
      <w:pPr>
        <w:keepNext/>
        <w:spacing w:line="360" w:lineRule="auto"/>
        <w:jc w:val="both"/>
        <w:rPr>
          <w:b/>
          <w:szCs w:val="28"/>
        </w:rPr>
      </w:pPr>
      <w:r w:rsidRPr="00C64ADC">
        <w:rPr>
          <w:b/>
          <w:szCs w:val="28"/>
        </w:rPr>
        <w:t>§100</w:t>
      </w:r>
      <w:r>
        <w:rPr>
          <w:b/>
          <w:szCs w:val="28"/>
        </w:rPr>
        <w:t>2</w:t>
      </w:r>
      <w:r w:rsidRPr="00C64ADC">
        <w:rPr>
          <w:b/>
          <w:szCs w:val="28"/>
        </w:rPr>
        <w:t>. Unpaid toll as debt</w:t>
      </w:r>
    </w:p>
    <w:p w:rsidR="00E8767F" w:rsidRPr="00C64ADC" w:rsidRDefault="00E8767F" w:rsidP="00C2666B">
      <w:pPr>
        <w:autoSpaceDE w:val="0"/>
        <w:autoSpaceDN w:val="0"/>
        <w:adjustRightInd w:val="0"/>
        <w:spacing w:line="360" w:lineRule="auto"/>
        <w:ind w:firstLine="720"/>
        <w:jc w:val="both"/>
        <w:rPr>
          <w:szCs w:val="28"/>
        </w:rPr>
      </w:pPr>
      <w:r w:rsidRPr="00C64ADC">
        <w:rPr>
          <w:szCs w:val="28"/>
        </w:rPr>
        <w:t>The amount of any unpaid toll</w:t>
      </w:r>
      <w:r>
        <w:rPr>
          <w:szCs w:val="28"/>
        </w:rPr>
        <w:t xml:space="preserve">, including any administrative fee or charge that is based on the failure to pay, constitutes a </w:t>
      </w:r>
      <w:r w:rsidRPr="00C64ADC">
        <w:rPr>
          <w:szCs w:val="28"/>
        </w:rPr>
        <w:t xml:space="preserve">debt that is </w:t>
      </w:r>
      <w:r>
        <w:rPr>
          <w:szCs w:val="28"/>
        </w:rPr>
        <w:t xml:space="preserve">subject to collection, legal process, and reporting </w:t>
      </w:r>
      <w:r w:rsidRPr="00C64ADC">
        <w:rPr>
          <w:szCs w:val="28"/>
        </w:rPr>
        <w:t xml:space="preserve">in the same manner </w:t>
      </w:r>
      <w:r>
        <w:rPr>
          <w:szCs w:val="28"/>
        </w:rPr>
        <w:t xml:space="preserve">and to the same extent </w:t>
      </w:r>
      <w:r w:rsidRPr="00C64ADC">
        <w:rPr>
          <w:szCs w:val="28"/>
        </w:rPr>
        <w:t>as debts generally.</w:t>
      </w:r>
    </w:p>
    <w:p w:rsidR="00E8767F" w:rsidRDefault="00E8767F" w:rsidP="00C2666B">
      <w:pPr>
        <w:keepNext/>
        <w:spacing w:line="360" w:lineRule="auto"/>
        <w:jc w:val="both"/>
        <w:rPr>
          <w:szCs w:val="32"/>
        </w:rPr>
      </w:pPr>
      <w:r w:rsidRPr="00E25737">
        <w:rPr>
          <w:b/>
          <w:szCs w:val="32"/>
        </w:rPr>
        <w:t>§100</w:t>
      </w:r>
      <w:r>
        <w:rPr>
          <w:b/>
          <w:szCs w:val="32"/>
        </w:rPr>
        <w:t>3</w:t>
      </w:r>
      <w:r w:rsidRPr="00E25737">
        <w:rPr>
          <w:b/>
          <w:szCs w:val="32"/>
        </w:rPr>
        <w:t>.</w:t>
      </w:r>
      <w:r>
        <w:rPr>
          <w:b/>
          <w:szCs w:val="32"/>
        </w:rPr>
        <w:t xml:space="preserve"> Establishment of existence of toll liability</w:t>
      </w:r>
    </w:p>
    <w:p w:rsidR="00E8767F" w:rsidRDefault="00E8767F" w:rsidP="00C2666B">
      <w:pPr>
        <w:spacing w:line="360" w:lineRule="auto"/>
        <w:ind w:firstLine="720"/>
        <w:jc w:val="both"/>
        <w:rPr>
          <w:szCs w:val="32"/>
        </w:rPr>
      </w:pPr>
      <w:r>
        <w:rPr>
          <w:szCs w:val="32"/>
        </w:rPr>
        <w:t>The operator of a toll facility may establish the existence of liability for a toll by identifying the owner of the motor vehicle involved and the circumstances of the liability, including the time and location of the occurrence. Identification under this section may be accomplished by any of the following methods:</w:t>
      </w:r>
    </w:p>
    <w:p w:rsidR="00E8767F" w:rsidRDefault="00E8767F" w:rsidP="00C2666B">
      <w:pPr>
        <w:spacing w:line="360" w:lineRule="auto"/>
        <w:ind w:left="720" w:firstLine="720"/>
        <w:jc w:val="both"/>
        <w:rPr>
          <w:szCs w:val="32"/>
        </w:rPr>
      </w:pPr>
      <w:r>
        <w:rPr>
          <w:szCs w:val="32"/>
        </w:rPr>
        <w:t>(1) Paper citation or similar documentation executed in conjunction with toll violation enforcement.</w:t>
      </w:r>
    </w:p>
    <w:p w:rsidR="00E8767F" w:rsidRDefault="00E8767F" w:rsidP="00C2666B">
      <w:pPr>
        <w:spacing w:line="360" w:lineRule="auto"/>
        <w:ind w:left="720" w:firstLine="720"/>
        <w:jc w:val="both"/>
        <w:rPr>
          <w:szCs w:val="32"/>
        </w:rPr>
      </w:pPr>
      <w:r>
        <w:rPr>
          <w:szCs w:val="32"/>
        </w:rPr>
        <w:t>(2) Photographic recordation (including digital imaging).</w:t>
      </w:r>
    </w:p>
    <w:p w:rsidR="00E8767F" w:rsidRDefault="00E8767F" w:rsidP="00C2666B">
      <w:pPr>
        <w:spacing w:line="360" w:lineRule="auto"/>
        <w:ind w:left="720" w:firstLine="720"/>
        <w:jc w:val="both"/>
        <w:rPr>
          <w:szCs w:val="32"/>
        </w:rPr>
      </w:pPr>
      <w:r>
        <w:rPr>
          <w:szCs w:val="32"/>
        </w:rPr>
        <w:t>(3) O</w:t>
      </w:r>
      <w:r w:rsidRPr="00660121">
        <w:rPr>
          <w:szCs w:val="32"/>
        </w:rPr>
        <w:t>ptical character recognition</w:t>
      </w:r>
      <w:r>
        <w:rPr>
          <w:szCs w:val="32"/>
        </w:rPr>
        <w:t xml:space="preserve"> technology, including a</w:t>
      </w:r>
      <w:r w:rsidRPr="00660121">
        <w:rPr>
          <w:szCs w:val="32"/>
        </w:rPr>
        <w:t>utomatic number plate recognition</w:t>
      </w:r>
      <w:r>
        <w:rPr>
          <w:szCs w:val="32"/>
        </w:rPr>
        <w:t>.</w:t>
      </w:r>
    </w:p>
    <w:p w:rsidR="00E8767F" w:rsidRDefault="00E8767F" w:rsidP="00C2666B">
      <w:pPr>
        <w:spacing w:line="360" w:lineRule="auto"/>
        <w:ind w:left="720" w:firstLine="720"/>
        <w:jc w:val="both"/>
        <w:rPr>
          <w:szCs w:val="32"/>
        </w:rPr>
      </w:pPr>
      <w:r>
        <w:rPr>
          <w:szCs w:val="32"/>
        </w:rPr>
        <w:lastRenderedPageBreak/>
        <w:t>(4) Electronic means, including global positioning systems and radio-frequency identification.</w:t>
      </w:r>
    </w:p>
    <w:p w:rsidR="00E8767F" w:rsidRDefault="00E8767F" w:rsidP="00C2666B">
      <w:pPr>
        <w:spacing w:line="360" w:lineRule="auto"/>
        <w:ind w:left="720" w:firstLine="720"/>
        <w:jc w:val="both"/>
        <w:rPr>
          <w:szCs w:val="32"/>
        </w:rPr>
      </w:pPr>
      <w:r>
        <w:rPr>
          <w:szCs w:val="32"/>
        </w:rPr>
        <w:t>(5) Any other method that establishes the identity of the owner and the circumstances of the liability with sufficient accuracy and reliability to comply with applicable standards of proof.</w:t>
      </w:r>
    </w:p>
    <w:p w:rsidR="00E8767F" w:rsidRDefault="00E8767F" w:rsidP="00C2666B">
      <w:pPr>
        <w:keepNext/>
        <w:spacing w:line="360" w:lineRule="auto"/>
        <w:jc w:val="both"/>
        <w:rPr>
          <w:b/>
          <w:szCs w:val="32"/>
        </w:rPr>
      </w:pPr>
      <w:r w:rsidRPr="00E25737">
        <w:rPr>
          <w:b/>
          <w:szCs w:val="32"/>
        </w:rPr>
        <w:t>§100</w:t>
      </w:r>
      <w:r>
        <w:rPr>
          <w:b/>
          <w:szCs w:val="32"/>
        </w:rPr>
        <w:t>4</w:t>
      </w:r>
      <w:r w:rsidRPr="00E25737">
        <w:rPr>
          <w:b/>
          <w:szCs w:val="32"/>
        </w:rPr>
        <w:t>.</w:t>
      </w:r>
      <w:r>
        <w:rPr>
          <w:b/>
          <w:szCs w:val="32"/>
        </w:rPr>
        <w:t xml:space="preserve"> Reciprocity</w:t>
      </w:r>
    </w:p>
    <w:p w:rsidR="00E8767F" w:rsidRPr="00AF5B4E" w:rsidRDefault="00E8767F" w:rsidP="00AB563D">
      <w:pPr>
        <w:spacing w:line="360" w:lineRule="auto"/>
        <w:ind w:firstLine="720"/>
        <w:jc w:val="both"/>
        <w:rPr>
          <w:szCs w:val="32"/>
        </w:rPr>
      </w:pPr>
      <w:r>
        <w:rPr>
          <w:szCs w:val="32"/>
        </w:rPr>
        <w:t>(a) General Rule</w:t>
      </w:r>
      <w:r w:rsidRPr="00716863">
        <w:rPr>
          <w:szCs w:val="28"/>
        </w:rPr>
        <w:t>.</w:t>
      </w:r>
      <w:r>
        <w:rPr>
          <w:szCs w:val="32"/>
        </w:rPr>
        <w:t xml:space="preserve">—Subject to the conditions specified in subsection (b), upon the request of a reciprocal State, this State </w:t>
      </w:r>
      <w:r w:rsidRPr="00AF6BA4">
        <w:rPr>
          <w:b/>
          <w:szCs w:val="28"/>
        </w:rPr>
        <w:t>[Note: i.e. the enacting State]</w:t>
      </w:r>
      <w:r>
        <w:rPr>
          <w:b/>
          <w:szCs w:val="28"/>
        </w:rPr>
        <w:t xml:space="preserve"> </w:t>
      </w:r>
      <w:r>
        <w:rPr>
          <w:szCs w:val="32"/>
        </w:rPr>
        <w:t xml:space="preserve">shall apply the provisions of </w:t>
      </w:r>
      <w:r w:rsidRPr="00AF5B4E">
        <w:rPr>
          <w:b/>
          <w:szCs w:val="32"/>
        </w:rPr>
        <w:t>[Note</w:t>
      </w:r>
      <w:r>
        <w:rPr>
          <w:szCs w:val="32"/>
        </w:rPr>
        <w:t xml:space="preserve">: </w:t>
      </w:r>
      <w:r w:rsidRPr="002A4C3C">
        <w:rPr>
          <w:b/>
          <w:szCs w:val="32"/>
          <w:u w:val="single"/>
        </w:rPr>
        <w:t>Insert citation to enacting State’s toll enforcement provisions</w:t>
      </w:r>
      <w:r w:rsidRPr="00AF5B4E">
        <w:rPr>
          <w:b/>
          <w:szCs w:val="32"/>
        </w:rPr>
        <w:t>]</w:t>
      </w:r>
      <w:r>
        <w:rPr>
          <w:szCs w:val="32"/>
        </w:rPr>
        <w:t xml:space="preserve"> to unpaid tolls that are recorded in the reciprocal State with respect to motor vehicles registered in this State </w:t>
      </w:r>
      <w:r w:rsidRPr="00AF6BA4">
        <w:rPr>
          <w:b/>
          <w:szCs w:val="28"/>
        </w:rPr>
        <w:t>[Note: i.e. the enacting State]</w:t>
      </w:r>
      <w:r>
        <w:rPr>
          <w:szCs w:val="32"/>
        </w:rPr>
        <w:t xml:space="preserve">. </w:t>
      </w:r>
    </w:p>
    <w:p w:rsidR="00E8767F" w:rsidRDefault="00E8767F" w:rsidP="00AB563D">
      <w:pPr>
        <w:spacing w:line="360" w:lineRule="auto"/>
        <w:ind w:firstLine="720"/>
        <w:jc w:val="both"/>
        <w:rPr>
          <w:szCs w:val="32"/>
        </w:rPr>
      </w:pPr>
      <w:r>
        <w:rPr>
          <w:szCs w:val="32"/>
        </w:rPr>
        <w:t>(b) Conditions</w:t>
      </w:r>
      <w:r w:rsidRPr="00716863">
        <w:rPr>
          <w:szCs w:val="28"/>
        </w:rPr>
        <w:t>.</w:t>
      </w:r>
      <w:r>
        <w:rPr>
          <w:szCs w:val="32"/>
        </w:rPr>
        <w:t>—The conditions referred to in subsection (a) are as follows:</w:t>
      </w:r>
    </w:p>
    <w:p w:rsidR="00E8767F" w:rsidRDefault="00E8767F" w:rsidP="00C2666B">
      <w:pPr>
        <w:spacing w:line="360" w:lineRule="auto"/>
        <w:ind w:left="720" w:firstLine="720"/>
        <w:jc w:val="both"/>
        <w:rPr>
          <w:szCs w:val="32"/>
        </w:rPr>
      </w:pPr>
      <w:r>
        <w:rPr>
          <w:szCs w:val="32"/>
        </w:rPr>
        <w:t xml:space="preserve">(1) Upon the request of this State </w:t>
      </w:r>
      <w:r w:rsidRPr="00AF6BA4">
        <w:rPr>
          <w:b/>
          <w:szCs w:val="28"/>
        </w:rPr>
        <w:t>[Note: i.e. the enacting State]</w:t>
      </w:r>
      <w:r>
        <w:rPr>
          <w:szCs w:val="32"/>
        </w:rPr>
        <w:t xml:space="preserve">, the reciprocal State shall apply its toll enforcement provisions to unpaid tolls that are recorded in this State </w:t>
      </w:r>
      <w:r w:rsidRPr="00AF6BA4">
        <w:rPr>
          <w:b/>
          <w:szCs w:val="28"/>
        </w:rPr>
        <w:t>[Note: i.e. the enacting State]</w:t>
      </w:r>
      <w:r>
        <w:rPr>
          <w:szCs w:val="32"/>
        </w:rPr>
        <w:t xml:space="preserve"> with respect to motor vehicles registered in the reciprocal State.</w:t>
      </w:r>
    </w:p>
    <w:p w:rsidR="00E8767F" w:rsidRDefault="00E8767F" w:rsidP="00C2666B">
      <w:pPr>
        <w:spacing w:line="360" w:lineRule="auto"/>
        <w:ind w:left="720" w:firstLine="720"/>
        <w:jc w:val="both"/>
        <w:rPr>
          <w:szCs w:val="32"/>
        </w:rPr>
      </w:pPr>
      <w:r>
        <w:rPr>
          <w:szCs w:val="32"/>
        </w:rPr>
        <w:t xml:space="preserve">(2) The toll enforcement provisions of the reciprocal State shall include notice, hearing, and review components that provide procedures and rights that are at least as protective of motor vehicle owners as the procedures and rights provided by this State </w:t>
      </w:r>
      <w:r w:rsidRPr="00AF6BA4">
        <w:rPr>
          <w:b/>
          <w:szCs w:val="28"/>
        </w:rPr>
        <w:t>[Note: i.e. the enacting State]</w:t>
      </w:r>
      <w:r>
        <w:rPr>
          <w:szCs w:val="32"/>
        </w:rPr>
        <w:t xml:space="preserve">. </w:t>
      </w:r>
    </w:p>
    <w:p w:rsidR="00E8767F" w:rsidRDefault="00E8767F" w:rsidP="00EC7FC3">
      <w:pPr>
        <w:spacing w:line="360" w:lineRule="auto"/>
        <w:ind w:left="720" w:firstLine="720"/>
        <w:jc w:val="both"/>
        <w:rPr>
          <w:szCs w:val="32"/>
        </w:rPr>
      </w:pPr>
      <w:r>
        <w:rPr>
          <w:szCs w:val="32"/>
        </w:rPr>
        <w:t>(3) In carrying out subsection (a), the appropriate agencies of this State shall cooperate with counterpart agencies in the reciprocal State.  Subjects for cooperation shall include the following:</w:t>
      </w:r>
    </w:p>
    <w:p w:rsidR="00E8767F" w:rsidRDefault="00E8767F" w:rsidP="00EC7FC3">
      <w:pPr>
        <w:spacing w:line="360" w:lineRule="auto"/>
        <w:ind w:left="1440" w:firstLine="720"/>
        <w:jc w:val="both"/>
        <w:rPr>
          <w:szCs w:val="32"/>
        </w:rPr>
      </w:pPr>
      <w:r>
        <w:rPr>
          <w:szCs w:val="32"/>
        </w:rPr>
        <w:t xml:space="preserve">(A) Data sharing and other exchange of information. </w:t>
      </w:r>
    </w:p>
    <w:p w:rsidR="00E8767F" w:rsidRDefault="00E8767F" w:rsidP="00EC7FC3">
      <w:pPr>
        <w:spacing w:line="360" w:lineRule="auto"/>
        <w:ind w:left="1440" w:firstLine="720"/>
        <w:jc w:val="both"/>
        <w:rPr>
          <w:szCs w:val="32"/>
        </w:rPr>
      </w:pPr>
      <w:r w:rsidRPr="00057013">
        <w:rPr>
          <w:szCs w:val="32"/>
          <w:highlight w:val="yellow"/>
        </w:rPr>
        <w:lastRenderedPageBreak/>
        <w:t>(B) Collection of administrative fees to cover costs incurred in collecting unpaid tolls under subsection (a).</w:t>
      </w:r>
    </w:p>
    <w:p w:rsidR="00E8767F" w:rsidRDefault="00E8767F" w:rsidP="00EC7FC3">
      <w:pPr>
        <w:spacing w:line="360" w:lineRule="auto"/>
        <w:ind w:left="1440" w:firstLine="720"/>
        <w:jc w:val="both"/>
        <w:rPr>
          <w:szCs w:val="32"/>
        </w:rPr>
      </w:pPr>
      <w:r>
        <w:rPr>
          <w:szCs w:val="32"/>
        </w:rPr>
        <w:t>(C) Coordination of other administrative matters of mutual interest and benefit.</w:t>
      </w:r>
    </w:p>
    <w:p w:rsidR="00E8767F" w:rsidRPr="00E25737" w:rsidRDefault="00E8767F" w:rsidP="00C2666B">
      <w:pPr>
        <w:keepNext/>
        <w:spacing w:line="360" w:lineRule="auto"/>
        <w:jc w:val="both"/>
        <w:rPr>
          <w:b/>
          <w:szCs w:val="32"/>
        </w:rPr>
      </w:pPr>
      <w:r w:rsidRPr="00E25737">
        <w:rPr>
          <w:b/>
          <w:szCs w:val="32"/>
        </w:rPr>
        <w:t>§100</w:t>
      </w:r>
      <w:r>
        <w:rPr>
          <w:b/>
          <w:szCs w:val="32"/>
        </w:rPr>
        <w:t>5</w:t>
      </w:r>
      <w:r w:rsidRPr="00E25737">
        <w:rPr>
          <w:b/>
          <w:szCs w:val="32"/>
        </w:rPr>
        <w:t>.</w:t>
      </w:r>
      <w:r>
        <w:rPr>
          <w:b/>
          <w:szCs w:val="32"/>
        </w:rPr>
        <w:t xml:space="preserve"> Obstruction of motor vehicle identification</w:t>
      </w:r>
    </w:p>
    <w:p w:rsidR="00E8767F" w:rsidRDefault="00E8767F" w:rsidP="00C2666B">
      <w:pPr>
        <w:spacing w:line="360" w:lineRule="auto"/>
        <w:ind w:firstLine="720"/>
        <w:jc w:val="both"/>
        <w:rPr>
          <w:szCs w:val="32"/>
        </w:rPr>
      </w:pPr>
      <w:r>
        <w:rPr>
          <w:szCs w:val="32"/>
        </w:rPr>
        <w:t xml:space="preserve">Any person who, with intent to evade payment of a toll (1) conceals or obscures a motor vehicle license plate or (2) through electronic means or otherwise, jams or interferes with the operation of an electronic toll collection system shall </w:t>
      </w:r>
      <w:r w:rsidRPr="00F618E3">
        <w:rPr>
          <w:b/>
          <w:szCs w:val="32"/>
        </w:rPr>
        <w:t>[Note:</w:t>
      </w:r>
      <w:r>
        <w:rPr>
          <w:szCs w:val="32"/>
        </w:rPr>
        <w:t xml:space="preserve"> </w:t>
      </w:r>
      <w:r w:rsidRPr="002A4C3C">
        <w:rPr>
          <w:b/>
          <w:szCs w:val="32"/>
          <w:u w:val="single"/>
        </w:rPr>
        <w:t>Insert Penalty</w:t>
      </w:r>
      <w:r w:rsidRPr="00F618E3">
        <w:rPr>
          <w:b/>
          <w:szCs w:val="32"/>
        </w:rPr>
        <w:t>]</w:t>
      </w:r>
      <w:r>
        <w:rPr>
          <w:szCs w:val="32"/>
        </w:rPr>
        <w:t>.</w:t>
      </w:r>
    </w:p>
    <w:p w:rsidR="00E8767F" w:rsidRDefault="00E8767F" w:rsidP="00C2666B">
      <w:pPr>
        <w:keepNext/>
        <w:spacing w:line="360" w:lineRule="auto"/>
        <w:jc w:val="both"/>
        <w:rPr>
          <w:b/>
          <w:szCs w:val="28"/>
        </w:rPr>
      </w:pPr>
      <w:r w:rsidRPr="00E25737">
        <w:rPr>
          <w:b/>
          <w:szCs w:val="32"/>
        </w:rPr>
        <w:t>§100</w:t>
      </w:r>
      <w:r>
        <w:rPr>
          <w:b/>
          <w:szCs w:val="32"/>
        </w:rPr>
        <w:t>6</w:t>
      </w:r>
      <w:r w:rsidRPr="00E25737">
        <w:rPr>
          <w:b/>
          <w:szCs w:val="32"/>
        </w:rPr>
        <w:t>.</w:t>
      </w:r>
      <w:r>
        <w:rPr>
          <w:b/>
          <w:szCs w:val="32"/>
        </w:rPr>
        <w:t xml:space="preserve"> Definitions</w:t>
      </w:r>
    </w:p>
    <w:p w:rsidR="00E8767F" w:rsidRDefault="00E8767F" w:rsidP="00B565F9">
      <w:pPr>
        <w:spacing w:line="360" w:lineRule="auto"/>
        <w:ind w:firstLine="720"/>
        <w:jc w:val="both"/>
        <w:rPr>
          <w:szCs w:val="28"/>
        </w:rPr>
      </w:pPr>
      <w:r>
        <w:rPr>
          <w:szCs w:val="28"/>
        </w:rPr>
        <w:t>As used in this Act:</w:t>
      </w:r>
    </w:p>
    <w:p w:rsidR="00E8767F" w:rsidRDefault="00E8767F" w:rsidP="00C2666B">
      <w:pPr>
        <w:spacing w:line="360" w:lineRule="auto"/>
        <w:ind w:left="720" w:firstLine="720"/>
        <w:jc w:val="both"/>
        <w:rPr>
          <w:szCs w:val="32"/>
        </w:rPr>
      </w:pPr>
      <w:r>
        <w:rPr>
          <w:szCs w:val="32"/>
        </w:rPr>
        <w:t>(1) Definition of “registered owner” and “owner”.—The terms “registered owner” and “owner” mean, with respect to a motor vehicle, the person designated as the registered owner in the records of the State agency that is responsible for motor vehicle registration.</w:t>
      </w:r>
    </w:p>
    <w:p w:rsidR="00E8767F" w:rsidRDefault="00E8767F" w:rsidP="00C2666B">
      <w:pPr>
        <w:spacing w:line="360" w:lineRule="auto"/>
        <w:ind w:left="720" w:firstLine="720"/>
        <w:jc w:val="both"/>
      </w:pPr>
      <w:r>
        <w:rPr>
          <w:szCs w:val="32"/>
        </w:rPr>
        <w:t xml:space="preserve">(2) Definition of “toll”.—The term “toll” means a </w:t>
      </w:r>
      <w:r w:rsidRPr="006B2EA9">
        <w:t>monetary obligation (whether characterized as a fee for service, a charge for use, or otherwise) that</w:t>
      </w:r>
      <w:r>
        <w:t xml:space="preserve"> </w:t>
      </w:r>
      <w:r w:rsidRPr="006B2EA9">
        <w:t>is i</w:t>
      </w:r>
      <w:r>
        <w:t>mposed</w:t>
      </w:r>
      <w:r w:rsidRPr="006B2EA9">
        <w:t xml:space="preserve"> </w:t>
      </w:r>
      <w:r>
        <w:t>for use of a toll facility.</w:t>
      </w:r>
    </w:p>
    <w:p w:rsidR="00E8767F" w:rsidRDefault="00E8767F" w:rsidP="00C2666B">
      <w:pPr>
        <w:spacing w:line="360" w:lineRule="auto"/>
        <w:ind w:left="720" w:firstLine="720"/>
        <w:jc w:val="both"/>
      </w:pPr>
      <w:r>
        <w:rPr>
          <w:szCs w:val="32"/>
        </w:rPr>
        <w:t>(3) Definition of “toll facility”.—The term “toll facility” means</w:t>
      </w:r>
      <w:r w:rsidRPr="006B12CD">
        <w:t xml:space="preserve"> </w:t>
      </w:r>
      <w:r>
        <w:t>a road, highway, bridge, tunnel, ferry, or other element of transportation infrastructure the use of which requires payment of a toll.</w:t>
      </w:r>
    </w:p>
    <w:p w:rsidR="00E8767F" w:rsidRDefault="00E8767F" w:rsidP="00C2666B">
      <w:pPr>
        <w:spacing w:line="360" w:lineRule="auto"/>
        <w:ind w:left="720" w:firstLine="720"/>
        <w:jc w:val="both"/>
        <w:rPr>
          <w:szCs w:val="32"/>
        </w:rPr>
      </w:pPr>
      <w:r>
        <w:rPr>
          <w:szCs w:val="32"/>
        </w:rPr>
        <w:t xml:space="preserve">(4) Definition of “reciprocal State”.—The term “reciprocal State” means a State, other than this State </w:t>
      </w:r>
      <w:r w:rsidRPr="00AF6BA4">
        <w:rPr>
          <w:b/>
          <w:szCs w:val="28"/>
        </w:rPr>
        <w:t>[Note: i.e. the enacting State]</w:t>
      </w:r>
      <w:r>
        <w:rPr>
          <w:szCs w:val="32"/>
        </w:rPr>
        <w:t xml:space="preserve">, that has in effect a toll enforcement statute that is substantially similar to </w:t>
      </w:r>
      <w:r w:rsidRPr="00AF5B4E">
        <w:rPr>
          <w:b/>
          <w:szCs w:val="32"/>
        </w:rPr>
        <w:t>[Note</w:t>
      </w:r>
      <w:r>
        <w:rPr>
          <w:szCs w:val="32"/>
        </w:rPr>
        <w:t xml:space="preserve">: </w:t>
      </w:r>
      <w:r w:rsidRPr="002A4C3C">
        <w:rPr>
          <w:b/>
          <w:szCs w:val="32"/>
          <w:u w:val="single"/>
        </w:rPr>
        <w:t>Insert citation to enacting State’s toll enforcement provisions</w:t>
      </w:r>
      <w:r w:rsidRPr="00AF5B4E">
        <w:rPr>
          <w:b/>
          <w:szCs w:val="32"/>
        </w:rPr>
        <w:t>]</w:t>
      </w:r>
      <w:r>
        <w:rPr>
          <w:szCs w:val="32"/>
        </w:rPr>
        <w:t>.</w:t>
      </w:r>
    </w:p>
    <w:p w:rsidR="00E8767F" w:rsidRDefault="00E8767F" w:rsidP="00C2666B">
      <w:pPr>
        <w:spacing w:line="360" w:lineRule="auto"/>
        <w:ind w:left="720" w:firstLine="720"/>
        <w:jc w:val="both"/>
        <w:rPr>
          <w:szCs w:val="32"/>
        </w:rPr>
      </w:pPr>
      <w:r>
        <w:rPr>
          <w:szCs w:val="32"/>
        </w:rPr>
        <w:lastRenderedPageBreak/>
        <w:t>(5) Definition of “State”.—Other than in references to “this State”, the term “State” means a State of the United States, any territory or possession of the United States, and the District of Columbia.</w:t>
      </w:r>
    </w:p>
    <w:p w:rsidR="00E8767F" w:rsidRPr="00716863" w:rsidRDefault="00E8767F" w:rsidP="007F4D16">
      <w:pPr>
        <w:spacing w:line="360" w:lineRule="auto"/>
        <w:ind w:left="720" w:firstLine="720"/>
        <w:jc w:val="both"/>
        <w:rPr>
          <w:color w:val="4C4E4E"/>
          <w:szCs w:val="28"/>
        </w:rPr>
      </w:pPr>
      <w:r>
        <w:rPr>
          <w:szCs w:val="32"/>
        </w:rPr>
        <w:t>(</w:t>
      </w:r>
      <w:r>
        <w:rPr>
          <w:szCs w:val="28"/>
        </w:rPr>
        <w:t>6</w:t>
      </w:r>
      <w:r w:rsidRPr="00716863">
        <w:rPr>
          <w:szCs w:val="28"/>
        </w:rPr>
        <w:t>) Definition</w:t>
      </w:r>
      <w:r>
        <w:rPr>
          <w:szCs w:val="28"/>
        </w:rPr>
        <w:t xml:space="preserve"> of </w:t>
      </w:r>
      <w:r w:rsidRPr="00716863">
        <w:rPr>
          <w:szCs w:val="28"/>
        </w:rPr>
        <w:t>“electronic toll collection system”.</w:t>
      </w:r>
      <w:r>
        <w:rPr>
          <w:szCs w:val="32"/>
        </w:rPr>
        <w:t>—T</w:t>
      </w:r>
      <w:r w:rsidRPr="00716863">
        <w:rPr>
          <w:szCs w:val="28"/>
        </w:rPr>
        <w:t>he term “electronic toll collection system” means</w:t>
      </w:r>
      <w:r w:rsidRPr="00716863">
        <w:rPr>
          <w:color w:val="4C4E4E"/>
          <w:szCs w:val="28"/>
        </w:rPr>
        <w:t xml:space="preserve"> a toll collection system that uses transponders </w:t>
      </w:r>
      <w:r>
        <w:rPr>
          <w:color w:val="4C4E4E"/>
          <w:szCs w:val="28"/>
        </w:rPr>
        <w:t xml:space="preserve">or other electronic payment devices </w:t>
      </w:r>
      <w:r w:rsidRPr="00716863">
        <w:rPr>
          <w:color w:val="4C4E4E"/>
          <w:szCs w:val="28"/>
        </w:rPr>
        <w:t>to charge tolls to customer accounts, based on automatic identification and classification of motor vehicles.</w:t>
      </w:r>
    </w:p>
    <w:p w:rsidR="00E8767F" w:rsidRDefault="00E8767F" w:rsidP="004A7719">
      <w:pPr>
        <w:suppressLineNumbers/>
        <w:spacing w:line="360" w:lineRule="auto"/>
        <w:jc w:val="both"/>
        <w:rPr>
          <w:b/>
          <w:szCs w:val="28"/>
        </w:rPr>
      </w:pPr>
    </w:p>
    <w:p w:rsidR="00E8767F" w:rsidRPr="00305F09" w:rsidRDefault="00E8767F" w:rsidP="004A7719">
      <w:pPr>
        <w:suppressLineNumbers/>
        <w:spacing w:line="360" w:lineRule="auto"/>
        <w:jc w:val="both"/>
        <w:rPr>
          <w:b/>
          <w:szCs w:val="28"/>
        </w:rPr>
      </w:pPr>
      <w:r w:rsidRPr="00305F09">
        <w:rPr>
          <w:b/>
          <w:szCs w:val="28"/>
        </w:rPr>
        <w:t>Explanatory notes to Discussion Draft:</w:t>
      </w:r>
    </w:p>
    <w:p w:rsidR="00E8767F" w:rsidRPr="001161D1" w:rsidRDefault="00E8767F" w:rsidP="004A7719">
      <w:pPr>
        <w:suppressLineNumbers/>
        <w:ind w:firstLine="720"/>
        <w:rPr>
          <w:color w:val="000000"/>
        </w:rPr>
      </w:pPr>
      <w:r w:rsidRPr="001161D1">
        <w:rPr>
          <w:color w:val="000000"/>
        </w:rPr>
        <w:t>(1) The draft contemplates enactment by each State independently, i.e. without explicit agreement between States.</w:t>
      </w:r>
    </w:p>
    <w:p w:rsidR="00E8767F" w:rsidRDefault="00E8767F" w:rsidP="004A7719">
      <w:pPr>
        <w:suppressLineNumbers/>
        <w:ind w:firstLine="720"/>
        <w:rPr>
          <w:color w:val="000000"/>
        </w:rPr>
      </w:pPr>
      <w:r w:rsidRPr="001161D1">
        <w:rPr>
          <w:color w:val="000000"/>
        </w:rPr>
        <w:t>(2) The core concepts are contained in sections 1001, 1003, 1004</w:t>
      </w:r>
      <w:r>
        <w:rPr>
          <w:color w:val="000000"/>
        </w:rPr>
        <w:t>, and 1006</w:t>
      </w:r>
      <w:r w:rsidRPr="001161D1">
        <w:rPr>
          <w:color w:val="000000"/>
        </w:rPr>
        <w:t>. Sections 100</w:t>
      </w:r>
      <w:r>
        <w:rPr>
          <w:color w:val="000000"/>
        </w:rPr>
        <w:t>2 and 1005</w:t>
      </w:r>
      <w:r w:rsidRPr="001161D1">
        <w:rPr>
          <w:color w:val="000000"/>
        </w:rPr>
        <w:t xml:space="preserve"> are ancillary.</w:t>
      </w:r>
    </w:p>
    <w:p w:rsidR="00E8767F" w:rsidRPr="001161D1" w:rsidRDefault="00E8767F" w:rsidP="004A7719">
      <w:pPr>
        <w:suppressLineNumbers/>
        <w:ind w:firstLine="720"/>
        <w:rPr>
          <w:color w:val="000000"/>
        </w:rPr>
      </w:pPr>
      <w:r>
        <w:rPr>
          <w:color w:val="000000"/>
        </w:rPr>
        <w:t>(3) Some States may already have statutes that are comparable to some provisions in the draft.</w:t>
      </w:r>
    </w:p>
    <w:p w:rsidR="00E8767F" w:rsidRPr="001161D1" w:rsidRDefault="00E8767F" w:rsidP="004A7719">
      <w:pPr>
        <w:suppressLineNumbers/>
        <w:ind w:firstLine="720"/>
        <w:rPr>
          <w:color w:val="000000"/>
        </w:rPr>
      </w:pPr>
      <w:r>
        <w:rPr>
          <w:color w:val="000000"/>
        </w:rPr>
        <w:t>(4</w:t>
      </w:r>
      <w:r w:rsidRPr="001161D1">
        <w:rPr>
          <w:color w:val="000000"/>
        </w:rPr>
        <w:t>) The draft is in a generic statutory format that can be adapted to any given State’s statutory drafting conventions.</w:t>
      </w:r>
    </w:p>
    <w:p w:rsidR="00E8767F" w:rsidRPr="001161D1" w:rsidRDefault="00E8767F" w:rsidP="001D5EB1">
      <w:pPr>
        <w:suppressLineNumbers/>
        <w:ind w:firstLine="720"/>
        <w:rPr>
          <w:szCs w:val="28"/>
        </w:rPr>
      </w:pPr>
      <w:r>
        <w:rPr>
          <w:color w:val="000000"/>
        </w:rPr>
        <w:t>(5</w:t>
      </w:r>
      <w:r w:rsidRPr="001161D1">
        <w:rPr>
          <w:color w:val="000000"/>
        </w:rPr>
        <w:t>) At this stage, the focus should be on policy development and the accuracy of the expression of the concepts. The format and location of provisions will change during the process, as feedback results in changes.</w:t>
      </w:r>
    </w:p>
    <w:sectPr w:rsidR="00E8767F" w:rsidRPr="001161D1" w:rsidSect="00D94539">
      <w:footerReference w:type="even" r:id="rId7"/>
      <w:footerReference w:type="default" r:id="rId8"/>
      <w:pgSz w:w="12240" w:h="15840" w:code="1"/>
      <w:pgMar w:top="1440" w:right="1800" w:bottom="1440" w:left="1800" w:header="720" w:footer="720" w:gutter="0"/>
      <w:lnNumType w:countBy="1"/>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76F" w:rsidRDefault="0036176F">
      <w:r>
        <w:separator/>
      </w:r>
    </w:p>
  </w:endnote>
  <w:endnote w:type="continuationSeparator" w:id="0">
    <w:p w:rsidR="0036176F" w:rsidRDefault="00361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67F" w:rsidRDefault="00E8767F" w:rsidP="00F421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8767F" w:rsidRDefault="00E8767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67F" w:rsidRDefault="00097C5E">
    <w:pPr>
      <w:pStyle w:val="Footer"/>
      <w:jc w:val="center"/>
    </w:pPr>
    <w:r>
      <w:fldChar w:fldCharType="begin"/>
    </w:r>
    <w:r>
      <w:instrText xml:space="preserve"> PAGE   \* MERGEFORMAT </w:instrText>
    </w:r>
    <w:r>
      <w:fldChar w:fldCharType="separate"/>
    </w:r>
    <w:r w:rsidR="005A25FD">
      <w:rPr>
        <w:noProof/>
      </w:rPr>
      <w:t>4</w:t>
    </w:r>
    <w:r>
      <w:rPr>
        <w:noProof/>
      </w:rPr>
      <w:fldChar w:fldCharType="end"/>
    </w:r>
    <w:r w:rsidR="00E8767F">
      <w:rPr>
        <w:noProof/>
      </w:rPr>
      <w:t xml:space="preserve"> </w:t>
    </w:r>
  </w:p>
  <w:p w:rsidR="00E8767F" w:rsidRDefault="00E8767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76F" w:rsidRDefault="0036176F">
      <w:r>
        <w:separator/>
      </w:r>
    </w:p>
  </w:footnote>
  <w:footnote w:type="continuationSeparator" w:id="0">
    <w:p w:rsidR="0036176F" w:rsidRDefault="0036176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C37472"/>
    <w:multiLevelType w:val="multilevel"/>
    <w:tmpl w:val="36667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692C6A"/>
    <w:multiLevelType w:val="hybridMultilevel"/>
    <w:tmpl w:val="A9A82BEE"/>
    <w:lvl w:ilvl="0" w:tplc="0ADCD9F8">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357"/>
    <w:rsid w:val="000008C6"/>
    <w:rsid w:val="00002D70"/>
    <w:rsid w:val="000116DA"/>
    <w:rsid w:val="0001267B"/>
    <w:rsid w:val="00012881"/>
    <w:rsid w:val="00014A4C"/>
    <w:rsid w:val="00020F0B"/>
    <w:rsid w:val="00021075"/>
    <w:rsid w:val="000214EC"/>
    <w:rsid w:val="00021A4C"/>
    <w:rsid w:val="00027009"/>
    <w:rsid w:val="0003114B"/>
    <w:rsid w:val="00032C0B"/>
    <w:rsid w:val="0003635A"/>
    <w:rsid w:val="00043228"/>
    <w:rsid w:val="00050A1E"/>
    <w:rsid w:val="000539DA"/>
    <w:rsid w:val="000540CF"/>
    <w:rsid w:val="000552F9"/>
    <w:rsid w:val="00056E33"/>
    <w:rsid w:val="00057013"/>
    <w:rsid w:val="0006098A"/>
    <w:rsid w:val="0006154E"/>
    <w:rsid w:val="000618FB"/>
    <w:rsid w:val="00062A4E"/>
    <w:rsid w:val="00063A61"/>
    <w:rsid w:val="000651E2"/>
    <w:rsid w:val="00065E6F"/>
    <w:rsid w:val="00071BB6"/>
    <w:rsid w:val="00073871"/>
    <w:rsid w:val="00076660"/>
    <w:rsid w:val="000943E7"/>
    <w:rsid w:val="000955B2"/>
    <w:rsid w:val="00096AF1"/>
    <w:rsid w:val="00097C5E"/>
    <w:rsid w:val="000A0AE2"/>
    <w:rsid w:val="000A1A3F"/>
    <w:rsid w:val="000B2377"/>
    <w:rsid w:val="000B4D1D"/>
    <w:rsid w:val="000B771E"/>
    <w:rsid w:val="000C460D"/>
    <w:rsid w:val="000C6EC7"/>
    <w:rsid w:val="000C7444"/>
    <w:rsid w:val="000D2A1F"/>
    <w:rsid w:val="000D2DC7"/>
    <w:rsid w:val="000D4673"/>
    <w:rsid w:val="000D4BE9"/>
    <w:rsid w:val="000D6275"/>
    <w:rsid w:val="000D707D"/>
    <w:rsid w:val="000E04BB"/>
    <w:rsid w:val="000E1182"/>
    <w:rsid w:val="000E3702"/>
    <w:rsid w:val="000E5118"/>
    <w:rsid w:val="000F49E2"/>
    <w:rsid w:val="000F5501"/>
    <w:rsid w:val="001015C4"/>
    <w:rsid w:val="00101B83"/>
    <w:rsid w:val="001052E1"/>
    <w:rsid w:val="00110585"/>
    <w:rsid w:val="001132EF"/>
    <w:rsid w:val="001161D1"/>
    <w:rsid w:val="001265F8"/>
    <w:rsid w:val="00132492"/>
    <w:rsid w:val="00133D46"/>
    <w:rsid w:val="00134C9E"/>
    <w:rsid w:val="00136304"/>
    <w:rsid w:val="00136C16"/>
    <w:rsid w:val="00136F45"/>
    <w:rsid w:val="00142F43"/>
    <w:rsid w:val="00144B10"/>
    <w:rsid w:val="00146FCD"/>
    <w:rsid w:val="00147514"/>
    <w:rsid w:val="001507C9"/>
    <w:rsid w:val="00150B11"/>
    <w:rsid w:val="0015116B"/>
    <w:rsid w:val="00153DD2"/>
    <w:rsid w:val="0015618F"/>
    <w:rsid w:val="00167528"/>
    <w:rsid w:val="00167F19"/>
    <w:rsid w:val="00167F2D"/>
    <w:rsid w:val="001770E7"/>
    <w:rsid w:val="00180BE5"/>
    <w:rsid w:val="00182D1E"/>
    <w:rsid w:val="001836F7"/>
    <w:rsid w:val="00183B8C"/>
    <w:rsid w:val="00185B1C"/>
    <w:rsid w:val="0018742F"/>
    <w:rsid w:val="0019135F"/>
    <w:rsid w:val="00192CE7"/>
    <w:rsid w:val="00195D8A"/>
    <w:rsid w:val="001A0252"/>
    <w:rsid w:val="001A16E0"/>
    <w:rsid w:val="001A2461"/>
    <w:rsid w:val="001A438C"/>
    <w:rsid w:val="001A4E01"/>
    <w:rsid w:val="001A6A8B"/>
    <w:rsid w:val="001A722B"/>
    <w:rsid w:val="001B4ED9"/>
    <w:rsid w:val="001C0015"/>
    <w:rsid w:val="001C1000"/>
    <w:rsid w:val="001C1BEF"/>
    <w:rsid w:val="001C3CE8"/>
    <w:rsid w:val="001C6C6D"/>
    <w:rsid w:val="001D5288"/>
    <w:rsid w:val="001D5C5C"/>
    <w:rsid w:val="001D5EB1"/>
    <w:rsid w:val="001D6A3D"/>
    <w:rsid w:val="001E0F52"/>
    <w:rsid w:val="001F0ABE"/>
    <w:rsid w:val="001F35E0"/>
    <w:rsid w:val="001F4C55"/>
    <w:rsid w:val="00200479"/>
    <w:rsid w:val="00200A51"/>
    <w:rsid w:val="002014A7"/>
    <w:rsid w:val="002023A2"/>
    <w:rsid w:val="00203AA7"/>
    <w:rsid w:val="00205618"/>
    <w:rsid w:val="0020655F"/>
    <w:rsid w:val="00206AA0"/>
    <w:rsid w:val="00211DC2"/>
    <w:rsid w:val="00213B36"/>
    <w:rsid w:val="002152DB"/>
    <w:rsid w:val="00220969"/>
    <w:rsid w:val="002232DC"/>
    <w:rsid w:val="00225FE5"/>
    <w:rsid w:val="0023022C"/>
    <w:rsid w:val="00232F87"/>
    <w:rsid w:val="002337DB"/>
    <w:rsid w:val="00234E81"/>
    <w:rsid w:val="0024112D"/>
    <w:rsid w:val="00241649"/>
    <w:rsid w:val="00243679"/>
    <w:rsid w:val="00246D33"/>
    <w:rsid w:val="002503CF"/>
    <w:rsid w:val="0025110F"/>
    <w:rsid w:val="00251115"/>
    <w:rsid w:val="0026660C"/>
    <w:rsid w:val="002669EA"/>
    <w:rsid w:val="00267FEA"/>
    <w:rsid w:val="00275D4F"/>
    <w:rsid w:val="0027717D"/>
    <w:rsid w:val="002810D0"/>
    <w:rsid w:val="002825AC"/>
    <w:rsid w:val="00282919"/>
    <w:rsid w:val="0028308D"/>
    <w:rsid w:val="002833E5"/>
    <w:rsid w:val="0028462B"/>
    <w:rsid w:val="00286A76"/>
    <w:rsid w:val="00290161"/>
    <w:rsid w:val="00290562"/>
    <w:rsid w:val="002915FB"/>
    <w:rsid w:val="002927AD"/>
    <w:rsid w:val="002938B0"/>
    <w:rsid w:val="002964CC"/>
    <w:rsid w:val="002A0904"/>
    <w:rsid w:val="002A4142"/>
    <w:rsid w:val="002A4C3C"/>
    <w:rsid w:val="002A5C1C"/>
    <w:rsid w:val="002A5F64"/>
    <w:rsid w:val="002B187D"/>
    <w:rsid w:val="002B297C"/>
    <w:rsid w:val="002B3444"/>
    <w:rsid w:val="002B4093"/>
    <w:rsid w:val="002B4350"/>
    <w:rsid w:val="002B5859"/>
    <w:rsid w:val="002B7894"/>
    <w:rsid w:val="002C11A7"/>
    <w:rsid w:val="002C6724"/>
    <w:rsid w:val="002C70FD"/>
    <w:rsid w:val="002D3438"/>
    <w:rsid w:val="002D3ED1"/>
    <w:rsid w:val="002D6F09"/>
    <w:rsid w:val="002D77BD"/>
    <w:rsid w:val="002E08EB"/>
    <w:rsid w:val="002E20EC"/>
    <w:rsid w:val="002E4D5A"/>
    <w:rsid w:val="002F0203"/>
    <w:rsid w:val="002F038B"/>
    <w:rsid w:val="002F0ADA"/>
    <w:rsid w:val="002F2BC4"/>
    <w:rsid w:val="002F40FB"/>
    <w:rsid w:val="002F55ED"/>
    <w:rsid w:val="00302BD2"/>
    <w:rsid w:val="00305F09"/>
    <w:rsid w:val="003073EA"/>
    <w:rsid w:val="003169B3"/>
    <w:rsid w:val="0031701C"/>
    <w:rsid w:val="00321337"/>
    <w:rsid w:val="003249C3"/>
    <w:rsid w:val="00327890"/>
    <w:rsid w:val="003422A6"/>
    <w:rsid w:val="00345E07"/>
    <w:rsid w:val="00346C63"/>
    <w:rsid w:val="003502BE"/>
    <w:rsid w:val="00353CDD"/>
    <w:rsid w:val="00354B13"/>
    <w:rsid w:val="0036176F"/>
    <w:rsid w:val="0037103A"/>
    <w:rsid w:val="00372391"/>
    <w:rsid w:val="00374E27"/>
    <w:rsid w:val="00377436"/>
    <w:rsid w:val="003813C9"/>
    <w:rsid w:val="003850FF"/>
    <w:rsid w:val="00392D5C"/>
    <w:rsid w:val="003938D2"/>
    <w:rsid w:val="003A1DF2"/>
    <w:rsid w:val="003A2D95"/>
    <w:rsid w:val="003B0805"/>
    <w:rsid w:val="003B28AC"/>
    <w:rsid w:val="003B4693"/>
    <w:rsid w:val="003B5A1B"/>
    <w:rsid w:val="003C2336"/>
    <w:rsid w:val="003C46B1"/>
    <w:rsid w:val="003C50EB"/>
    <w:rsid w:val="003C6D11"/>
    <w:rsid w:val="003D1C1E"/>
    <w:rsid w:val="003D1E65"/>
    <w:rsid w:val="003D2DEB"/>
    <w:rsid w:val="003D40AA"/>
    <w:rsid w:val="003D4321"/>
    <w:rsid w:val="003D54C9"/>
    <w:rsid w:val="003D5A07"/>
    <w:rsid w:val="003D63AA"/>
    <w:rsid w:val="003E0640"/>
    <w:rsid w:val="003E2215"/>
    <w:rsid w:val="003E525A"/>
    <w:rsid w:val="003E68E5"/>
    <w:rsid w:val="003F0CD7"/>
    <w:rsid w:val="003F176B"/>
    <w:rsid w:val="003F1B06"/>
    <w:rsid w:val="003F4FE6"/>
    <w:rsid w:val="003F5054"/>
    <w:rsid w:val="003F53F1"/>
    <w:rsid w:val="003F792E"/>
    <w:rsid w:val="00400624"/>
    <w:rsid w:val="004064B9"/>
    <w:rsid w:val="00411F6C"/>
    <w:rsid w:val="00412611"/>
    <w:rsid w:val="00417B7B"/>
    <w:rsid w:val="00420845"/>
    <w:rsid w:val="0042395D"/>
    <w:rsid w:val="00423F9F"/>
    <w:rsid w:val="00425D57"/>
    <w:rsid w:val="00426683"/>
    <w:rsid w:val="00426F7D"/>
    <w:rsid w:val="00430C40"/>
    <w:rsid w:val="0043671E"/>
    <w:rsid w:val="004427B1"/>
    <w:rsid w:val="00442823"/>
    <w:rsid w:val="00445FF8"/>
    <w:rsid w:val="00450F0C"/>
    <w:rsid w:val="00460F5B"/>
    <w:rsid w:val="0046762E"/>
    <w:rsid w:val="00470A7A"/>
    <w:rsid w:val="00474155"/>
    <w:rsid w:val="0048547C"/>
    <w:rsid w:val="00490291"/>
    <w:rsid w:val="00492B7D"/>
    <w:rsid w:val="00493F35"/>
    <w:rsid w:val="004A21EA"/>
    <w:rsid w:val="004A231B"/>
    <w:rsid w:val="004A7719"/>
    <w:rsid w:val="004B12E4"/>
    <w:rsid w:val="004B6A3B"/>
    <w:rsid w:val="004C016E"/>
    <w:rsid w:val="004C2D49"/>
    <w:rsid w:val="004D7275"/>
    <w:rsid w:val="004E44CE"/>
    <w:rsid w:val="004F0F00"/>
    <w:rsid w:val="004F13C7"/>
    <w:rsid w:val="004F43E0"/>
    <w:rsid w:val="004F5C01"/>
    <w:rsid w:val="004F7B80"/>
    <w:rsid w:val="00501F48"/>
    <w:rsid w:val="00505446"/>
    <w:rsid w:val="00506889"/>
    <w:rsid w:val="00507232"/>
    <w:rsid w:val="0051098C"/>
    <w:rsid w:val="00513AE5"/>
    <w:rsid w:val="0051556A"/>
    <w:rsid w:val="0051570E"/>
    <w:rsid w:val="005165C9"/>
    <w:rsid w:val="005169CE"/>
    <w:rsid w:val="00520565"/>
    <w:rsid w:val="00523945"/>
    <w:rsid w:val="00524305"/>
    <w:rsid w:val="005272D5"/>
    <w:rsid w:val="00530CED"/>
    <w:rsid w:val="005310F7"/>
    <w:rsid w:val="00531B5C"/>
    <w:rsid w:val="00533BE7"/>
    <w:rsid w:val="00535508"/>
    <w:rsid w:val="00541090"/>
    <w:rsid w:val="005466B4"/>
    <w:rsid w:val="0054682E"/>
    <w:rsid w:val="00550C7B"/>
    <w:rsid w:val="00550C90"/>
    <w:rsid w:val="005540DB"/>
    <w:rsid w:val="005545EE"/>
    <w:rsid w:val="0055791C"/>
    <w:rsid w:val="00560011"/>
    <w:rsid w:val="00563E18"/>
    <w:rsid w:val="00564BD2"/>
    <w:rsid w:val="00565DAE"/>
    <w:rsid w:val="00566F75"/>
    <w:rsid w:val="00572DFE"/>
    <w:rsid w:val="00572F34"/>
    <w:rsid w:val="005808EF"/>
    <w:rsid w:val="005825F0"/>
    <w:rsid w:val="00582767"/>
    <w:rsid w:val="00587C43"/>
    <w:rsid w:val="0059595C"/>
    <w:rsid w:val="005964D6"/>
    <w:rsid w:val="005975BD"/>
    <w:rsid w:val="00597631"/>
    <w:rsid w:val="005A25FD"/>
    <w:rsid w:val="005A3C98"/>
    <w:rsid w:val="005A659A"/>
    <w:rsid w:val="005B2E81"/>
    <w:rsid w:val="005B3780"/>
    <w:rsid w:val="005C14A0"/>
    <w:rsid w:val="005C2576"/>
    <w:rsid w:val="005C3CAA"/>
    <w:rsid w:val="005C48E0"/>
    <w:rsid w:val="005C5F33"/>
    <w:rsid w:val="005C6A69"/>
    <w:rsid w:val="005C74B1"/>
    <w:rsid w:val="005D18A6"/>
    <w:rsid w:val="005D5DD6"/>
    <w:rsid w:val="005D6E89"/>
    <w:rsid w:val="005E0072"/>
    <w:rsid w:val="005E0ACE"/>
    <w:rsid w:val="005E6BD0"/>
    <w:rsid w:val="005E7111"/>
    <w:rsid w:val="005F192A"/>
    <w:rsid w:val="005F277B"/>
    <w:rsid w:val="005F2F52"/>
    <w:rsid w:val="005F3CF1"/>
    <w:rsid w:val="005F462B"/>
    <w:rsid w:val="00602A35"/>
    <w:rsid w:val="00606D06"/>
    <w:rsid w:val="00607C5C"/>
    <w:rsid w:val="00607F82"/>
    <w:rsid w:val="00610606"/>
    <w:rsid w:val="00610D4A"/>
    <w:rsid w:val="00612863"/>
    <w:rsid w:val="00614A11"/>
    <w:rsid w:val="006228B8"/>
    <w:rsid w:val="00623F6C"/>
    <w:rsid w:val="006270A5"/>
    <w:rsid w:val="00634FC8"/>
    <w:rsid w:val="00637CA3"/>
    <w:rsid w:val="0064406A"/>
    <w:rsid w:val="0064658A"/>
    <w:rsid w:val="00652230"/>
    <w:rsid w:val="006538C9"/>
    <w:rsid w:val="00656693"/>
    <w:rsid w:val="00656AEF"/>
    <w:rsid w:val="00657ACC"/>
    <w:rsid w:val="00657EE2"/>
    <w:rsid w:val="00660121"/>
    <w:rsid w:val="006624BD"/>
    <w:rsid w:val="006631C1"/>
    <w:rsid w:val="00664582"/>
    <w:rsid w:val="006675CE"/>
    <w:rsid w:val="006701A9"/>
    <w:rsid w:val="006705AE"/>
    <w:rsid w:val="0067291B"/>
    <w:rsid w:val="006805D1"/>
    <w:rsid w:val="006821B2"/>
    <w:rsid w:val="00683E2F"/>
    <w:rsid w:val="0068625E"/>
    <w:rsid w:val="00696053"/>
    <w:rsid w:val="00696A2E"/>
    <w:rsid w:val="006A052C"/>
    <w:rsid w:val="006A7511"/>
    <w:rsid w:val="006B12CD"/>
    <w:rsid w:val="006B1AFD"/>
    <w:rsid w:val="006B2EA9"/>
    <w:rsid w:val="006B331D"/>
    <w:rsid w:val="006B38F2"/>
    <w:rsid w:val="006B53FF"/>
    <w:rsid w:val="006B635E"/>
    <w:rsid w:val="006B6BB8"/>
    <w:rsid w:val="006C2A92"/>
    <w:rsid w:val="006C5514"/>
    <w:rsid w:val="006C5B8A"/>
    <w:rsid w:val="006C62E1"/>
    <w:rsid w:val="006D0F7A"/>
    <w:rsid w:val="006D1733"/>
    <w:rsid w:val="006D2428"/>
    <w:rsid w:val="006D37C2"/>
    <w:rsid w:val="006D4151"/>
    <w:rsid w:val="006D42D5"/>
    <w:rsid w:val="006D4FB2"/>
    <w:rsid w:val="006D6122"/>
    <w:rsid w:val="006E0097"/>
    <w:rsid w:val="006E4BE1"/>
    <w:rsid w:val="006E4EE9"/>
    <w:rsid w:val="006F1AA4"/>
    <w:rsid w:val="006F1E67"/>
    <w:rsid w:val="006F2956"/>
    <w:rsid w:val="0070030D"/>
    <w:rsid w:val="00701F4E"/>
    <w:rsid w:val="0070210E"/>
    <w:rsid w:val="00705C10"/>
    <w:rsid w:val="00705E83"/>
    <w:rsid w:val="007071D4"/>
    <w:rsid w:val="00710802"/>
    <w:rsid w:val="007150E9"/>
    <w:rsid w:val="00716863"/>
    <w:rsid w:val="007209CB"/>
    <w:rsid w:val="00722C1D"/>
    <w:rsid w:val="0072313A"/>
    <w:rsid w:val="007232DD"/>
    <w:rsid w:val="007249AE"/>
    <w:rsid w:val="00725334"/>
    <w:rsid w:val="00726209"/>
    <w:rsid w:val="00727A83"/>
    <w:rsid w:val="0073376A"/>
    <w:rsid w:val="007406A8"/>
    <w:rsid w:val="00741DE4"/>
    <w:rsid w:val="00746CC3"/>
    <w:rsid w:val="007478AD"/>
    <w:rsid w:val="00754749"/>
    <w:rsid w:val="00760D5F"/>
    <w:rsid w:val="00764500"/>
    <w:rsid w:val="00771709"/>
    <w:rsid w:val="00781187"/>
    <w:rsid w:val="00783265"/>
    <w:rsid w:val="0078508F"/>
    <w:rsid w:val="00790BF3"/>
    <w:rsid w:val="00790FD7"/>
    <w:rsid w:val="007A4194"/>
    <w:rsid w:val="007A4518"/>
    <w:rsid w:val="007A51B6"/>
    <w:rsid w:val="007A5A97"/>
    <w:rsid w:val="007B4A1D"/>
    <w:rsid w:val="007B79C2"/>
    <w:rsid w:val="007B7EFE"/>
    <w:rsid w:val="007C0876"/>
    <w:rsid w:val="007C1D5D"/>
    <w:rsid w:val="007C1D9F"/>
    <w:rsid w:val="007C2469"/>
    <w:rsid w:val="007C2B8C"/>
    <w:rsid w:val="007C5D19"/>
    <w:rsid w:val="007C72EB"/>
    <w:rsid w:val="007C7A4D"/>
    <w:rsid w:val="007D4C09"/>
    <w:rsid w:val="007D5D7A"/>
    <w:rsid w:val="007D5EDE"/>
    <w:rsid w:val="007D639D"/>
    <w:rsid w:val="007D79FC"/>
    <w:rsid w:val="007E104F"/>
    <w:rsid w:val="007E726D"/>
    <w:rsid w:val="007F4080"/>
    <w:rsid w:val="007F4D16"/>
    <w:rsid w:val="007F7CA8"/>
    <w:rsid w:val="00800F2F"/>
    <w:rsid w:val="008014B1"/>
    <w:rsid w:val="00804255"/>
    <w:rsid w:val="00805E37"/>
    <w:rsid w:val="0080669B"/>
    <w:rsid w:val="00812246"/>
    <w:rsid w:val="0081283D"/>
    <w:rsid w:val="00814DF4"/>
    <w:rsid w:val="008237E4"/>
    <w:rsid w:val="0083617D"/>
    <w:rsid w:val="008465E3"/>
    <w:rsid w:val="008500AC"/>
    <w:rsid w:val="00851520"/>
    <w:rsid w:val="00853BE4"/>
    <w:rsid w:val="00854546"/>
    <w:rsid w:val="00856B00"/>
    <w:rsid w:val="00857357"/>
    <w:rsid w:val="008618EE"/>
    <w:rsid w:val="008626AB"/>
    <w:rsid w:val="00862C98"/>
    <w:rsid w:val="00863BA7"/>
    <w:rsid w:val="00865935"/>
    <w:rsid w:val="00870C58"/>
    <w:rsid w:val="00874937"/>
    <w:rsid w:val="00875381"/>
    <w:rsid w:val="00880709"/>
    <w:rsid w:val="00880D13"/>
    <w:rsid w:val="00890244"/>
    <w:rsid w:val="0089180A"/>
    <w:rsid w:val="008927DC"/>
    <w:rsid w:val="00894B0E"/>
    <w:rsid w:val="00895AEA"/>
    <w:rsid w:val="008A1251"/>
    <w:rsid w:val="008A1643"/>
    <w:rsid w:val="008A27C7"/>
    <w:rsid w:val="008A4BF5"/>
    <w:rsid w:val="008A7710"/>
    <w:rsid w:val="008B410D"/>
    <w:rsid w:val="008C18BE"/>
    <w:rsid w:val="008C4E63"/>
    <w:rsid w:val="008C60A7"/>
    <w:rsid w:val="008C7C1B"/>
    <w:rsid w:val="008D19EE"/>
    <w:rsid w:val="008D700D"/>
    <w:rsid w:val="008D7E26"/>
    <w:rsid w:val="008E6D26"/>
    <w:rsid w:val="008F0FD6"/>
    <w:rsid w:val="008F2752"/>
    <w:rsid w:val="008F3957"/>
    <w:rsid w:val="00901D5D"/>
    <w:rsid w:val="00902BDF"/>
    <w:rsid w:val="00904084"/>
    <w:rsid w:val="00906D80"/>
    <w:rsid w:val="00907C80"/>
    <w:rsid w:val="009104FD"/>
    <w:rsid w:val="00910FC4"/>
    <w:rsid w:val="0091133E"/>
    <w:rsid w:val="00914794"/>
    <w:rsid w:val="0091650E"/>
    <w:rsid w:val="00920318"/>
    <w:rsid w:val="00923EDB"/>
    <w:rsid w:val="00925FC6"/>
    <w:rsid w:val="0092673C"/>
    <w:rsid w:val="00930AE7"/>
    <w:rsid w:val="00934488"/>
    <w:rsid w:val="00934B77"/>
    <w:rsid w:val="009369D9"/>
    <w:rsid w:val="009373C1"/>
    <w:rsid w:val="0094160B"/>
    <w:rsid w:val="00943550"/>
    <w:rsid w:val="00943809"/>
    <w:rsid w:val="00953F0A"/>
    <w:rsid w:val="0095459B"/>
    <w:rsid w:val="0095460F"/>
    <w:rsid w:val="00960EBE"/>
    <w:rsid w:val="0096510E"/>
    <w:rsid w:val="00967116"/>
    <w:rsid w:val="00970BBC"/>
    <w:rsid w:val="0097767A"/>
    <w:rsid w:val="0098086B"/>
    <w:rsid w:val="00982239"/>
    <w:rsid w:val="00985BD2"/>
    <w:rsid w:val="00986CA0"/>
    <w:rsid w:val="00987D23"/>
    <w:rsid w:val="009921B5"/>
    <w:rsid w:val="00992DD9"/>
    <w:rsid w:val="00995BA4"/>
    <w:rsid w:val="009966B3"/>
    <w:rsid w:val="00996B6F"/>
    <w:rsid w:val="00996E59"/>
    <w:rsid w:val="00997708"/>
    <w:rsid w:val="009A04AB"/>
    <w:rsid w:val="009A237E"/>
    <w:rsid w:val="009A7492"/>
    <w:rsid w:val="009B1B45"/>
    <w:rsid w:val="009B4599"/>
    <w:rsid w:val="009B6505"/>
    <w:rsid w:val="009C33AF"/>
    <w:rsid w:val="009C3A61"/>
    <w:rsid w:val="009C4C21"/>
    <w:rsid w:val="009C5221"/>
    <w:rsid w:val="009D2B5D"/>
    <w:rsid w:val="009D7116"/>
    <w:rsid w:val="009D74F5"/>
    <w:rsid w:val="009D7CF6"/>
    <w:rsid w:val="009E320D"/>
    <w:rsid w:val="009E4FE0"/>
    <w:rsid w:val="009E5BA0"/>
    <w:rsid w:val="009E5E61"/>
    <w:rsid w:val="009F09EB"/>
    <w:rsid w:val="009F2757"/>
    <w:rsid w:val="009F6D02"/>
    <w:rsid w:val="00A02D53"/>
    <w:rsid w:val="00A04CAE"/>
    <w:rsid w:val="00A05329"/>
    <w:rsid w:val="00A05B21"/>
    <w:rsid w:val="00A05E1C"/>
    <w:rsid w:val="00A13321"/>
    <w:rsid w:val="00A15EA4"/>
    <w:rsid w:val="00A16196"/>
    <w:rsid w:val="00A2048A"/>
    <w:rsid w:val="00A204F3"/>
    <w:rsid w:val="00A21C76"/>
    <w:rsid w:val="00A23FFC"/>
    <w:rsid w:val="00A27F17"/>
    <w:rsid w:val="00A32D37"/>
    <w:rsid w:val="00A341E6"/>
    <w:rsid w:val="00A35E31"/>
    <w:rsid w:val="00A41AF7"/>
    <w:rsid w:val="00A522FF"/>
    <w:rsid w:val="00A531B0"/>
    <w:rsid w:val="00A53BFB"/>
    <w:rsid w:val="00A6247E"/>
    <w:rsid w:val="00A62F2C"/>
    <w:rsid w:val="00A66C53"/>
    <w:rsid w:val="00A802F6"/>
    <w:rsid w:val="00A80C56"/>
    <w:rsid w:val="00A86577"/>
    <w:rsid w:val="00A86ECA"/>
    <w:rsid w:val="00A919B8"/>
    <w:rsid w:val="00A940DE"/>
    <w:rsid w:val="00A94492"/>
    <w:rsid w:val="00A96FA9"/>
    <w:rsid w:val="00AA1E10"/>
    <w:rsid w:val="00AA33D2"/>
    <w:rsid w:val="00AA46DA"/>
    <w:rsid w:val="00AB15E6"/>
    <w:rsid w:val="00AB4764"/>
    <w:rsid w:val="00AB5081"/>
    <w:rsid w:val="00AB563D"/>
    <w:rsid w:val="00AC1BCC"/>
    <w:rsid w:val="00AC7395"/>
    <w:rsid w:val="00AD1D15"/>
    <w:rsid w:val="00AD225E"/>
    <w:rsid w:val="00AD49BE"/>
    <w:rsid w:val="00AD6312"/>
    <w:rsid w:val="00AE627E"/>
    <w:rsid w:val="00AE7B29"/>
    <w:rsid w:val="00AF064B"/>
    <w:rsid w:val="00AF499E"/>
    <w:rsid w:val="00AF5063"/>
    <w:rsid w:val="00AF5B4E"/>
    <w:rsid w:val="00AF6BA4"/>
    <w:rsid w:val="00AF723D"/>
    <w:rsid w:val="00B01862"/>
    <w:rsid w:val="00B020F6"/>
    <w:rsid w:val="00B051D1"/>
    <w:rsid w:val="00B075E1"/>
    <w:rsid w:val="00B10F0A"/>
    <w:rsid w:val="00B12733"/>
    <w:rsid w:val="00B2298E"/>
    <w:rsid w:val="00B229BC"/>
    <w:rsid w:val="00B22F05"/>
    <w:rsid w:val="00B22F0F"/>
    <w:rsid w:val="00B2664B"/>
    <w:rsid w:val="00B306E4"/>
    <w:rsid w:val="00B30972"/>
    <w:rsid w:val="00B32B2F"/>
    <w:rsid w:val="00B35677"/>
    <w:rsid w:val="00B35FF9"/>
    <w:rsid w:val="00B36E66"/>
    <w:rsid w:val="00B5155E"/>
    <w:rsid w:val="00B51B7E"/>
    <w:rsid w:val="00B51CF3"/>
    <w:rsid w:val="00B535E6"/>
    <w:rsid w:val="00B560FC"/>
    <w:rsid w:val="00B565F9"/>
    <w:rsid w:val="00B569EE"/>
    <w:rsid w:val="00B605B0"/>
    <w:rsid w:val="00B62BD0"/>
    <w:rsid w:val="00B70645"/>
    <w:rsid w:val="00B71DBD"/>
    <w:rsid w:val="00B84343"/>
    <w:rsid w:val="00B856D2"/>
    <w:rsid w:val="00B921D3"/>
    <w:rsid w:val="00B94998"/>
    <w:rsid w:val="00B96E78"/>
    <w:rsid w:val="00BA0C4C"/>
    <w:rsid w:val="00BA18D0"/>
    <w:rsid w:val="00BA26F7"/>
    <w:rsid w:val="00BA2A7D"/>
    <w:rsid w:val="00BA4573"/>
    <w:rsid w:val="00BA5C05"/>
    <w:rsid w:val="00BA7961"/>
    <w:rsid w:val="00BB4F41"/>
    <w:rsid w:val="00BB5FD0"/>
    <w:rsid w:val="00BC3C0D"/>
    <w:rsid w:val="00BC5837"/>
    <w:rsid w:val="00BC5C72"/>
    <w:rsid w:val="00BC5F47"/>
    <w:rsid w:val="00BC7265"/>
    <w:rsid w:val="00BD0710"/>
    <w:rsid w:val="00BD0B23"/>
    <w:rsid w:val="00BD11AE"/>
    <w:rsid w:val="00BD60F5"/>
    <w:rsid w:val="00BE032F"/>
    <w:rsid w:val="00BE0C98"/>
    <w:rsid w:val="00BE3CD4"/>
    <w:rsid w:val="00BE753F"/>
    <w:rsid w:val="00BF52D9"/>
    <w:rsid w:val="00BF5776"/>
    <w:rsid w:val="00C00F19"/>
    <w:rsid w:val="00C07BF3"/>
    <w:rsid w:val="00C132F8"/>
    <w:rsid w:val="00C16A25"/>
    <w:rsid w:val="00C226F6"/>
    <w:rsid w:val="00C23C4D"/>
    <w:rsid w:val="00C26522"/>
    <w:rsid w:val="00C2666B"/>
    <w:rsid w:val="00C26953"/>
    <w:rsid w:val="00C324EB"/>
    <w:rsid w:val="00C431FE"/>
    <w:rsid w:val="00C45E66"/>
    <w:rsid w:val="00C465B3"/>
    <w:rsid w:val="00C53EDF"/>
    <w:rsid w:val="00C54B07"/>
    <w:rsid w:val="00C55C2D"/>
    <w:rsid w:val="00C62F0D"/>
    <w:rsid w:val="00C64ADC"/>
    <w:rsid w:val="00C65169"/>
    <w:rsid w:val="00C65558"/>
    <w:rsid w:val="00C66570"/>
    <w:rsid w:val="00C67C6D"/>
    <w:rsid w:val="00C75163"/>
    <w:rsid w:val="00C75495"/>
    <w:rsid w:val="00C760AC"/>
    <w:rsid w:val="00C806F9"/>
    <w:rsid w:val="00C81C37"/>
    <w:rsid w:val="00C8393D"/>
    <w:rsid w:val="00C87B9A"/>
    <w:rsid w:val="00C9071F"/>
    <w:rsid w:val="00C91294"/>
    <w:rsid w:val="00C9392E"/>
    <w:rsid w:val="00CA172E"/>
    <w:rsid w:val="00CA3F9D"/>
    <w:rsid w:val="00CB49F2"/>
    <w:rsid w:val="00CB74BE"/>
    <w:rsid w:val="00CC1A5F"/>
    <w:rsid w:val="00CC25F5"/>
    <w:rsid w:val="00CC2D17"/>
    <w:rsid w:val="00CC7104"/>
    <w:rsid w:val="00CD16B3"/>
    <w:rsid w:val="00CD186B"/>
    <w:rsid w:val="00CD6A66"/>
    <w:rsid w:val="00CD6FE7"/>
    <w:rsid w:val="00CE0CD9"/>
    <w:rsid w:val="00CE1ADF"/>
    <w:rsid w:val="00CE317D"/>
    <w:rsid w:val="00CE557E"/>
    <w:rsid w:val="00CE645A"/>
    <w:rsid w:val="00CE7D2B"/>
    <w:rsid w:val="00CE7DD3"/>
    <w:rsid w:val="00CF1A74"/>
    <w:rsid w:val="00CF2722"/>
    <w:rsid w:val="00CF3A2D"/>
    <w:rsid w:val="00CF3A83"/>
    <w:rsid w:val="00CF3C83"/>
    <w:rsid w:val="00CF5F40"/>
    <w:rsid w:val="00D0369B"/>
    <w:rsid w:val="00D07DD4"/>
    <w:rsid w:val="00D1123B"/>
    <w:rsid w:val="00D1414D"/>
    <w:rsid w:val="00D20AE6"/>
    <w:rsid w:val="00D25904"/>
    <w:rsid w:val="00D31CDC"/>
    <w:rsid w:val="00D34FC0"/>
    <w:rsid w:val="00D371AC"/>
    <w:rsid w:val="00D413FC"/>
    <w:rsid w:val="00D42864"/>
    <w:rsid w:val="00D44238"/>
    <w:rsid w:val="00D47E96"/>
    <w:rsid w:val="00D57F30"/>
    <w:rsid w:val="00D610A6"/>
    <w:rsid w:val="00D63861"/>
    <w:rsid w:val="00D63F90"/>
    <w:rsid w:val="00D6765C"/>
    <w:rsid w:val="00D70486"/>
    <w:rsid w:val="00D725C6"/>
    <w:rsid w:val="00D72A77"/>
    <w:rsid w:val="00D7433B"/>
    <w:rsid w:val="00D8085F"/>
    <w:rsid w:val="00D81898"/>
    <w:rsid w:val="00D81EA4"/>
    <w:rsid w:val="00D83896"/>
    <w:rsid w:val="00D85FAF"/>
    <w:rsid w:val="00D909A4"/>
    <w:rsid w:val="00D91327"/>
    <w:rsid w:val="00D91A6A"/>
    <w:rsid w:val="00D91D4A"/>
    <w:rsid w:val="00D93336"/>
    <w:rsid w:val="00D94539"/>
    <w:rsid w:val="00DA5A6E"/>
    <w:rsid w:val="00DB48D7"/>
    <w:rsid w:val="00DB7CE4"/>
    <w:rsid w:val="00DC18BF"/>
    <w:rsid w:val="00DC6ACB"/>
    <w:rsid w:val="00DD1960"/>
    <w:rsid w:val="00DD215B"/>
    <w:rsid w:val="00DD22D7"/>
    <w:rsid w:val="00DD3968"/>
    <w:rsid w:val="00DD515F"/>
    <w:rsid w:val="00DD6155"/>
    <w:rsid w:val="00DD6B9A"/>
    <w:rsid w:val="00DE182F"/>
    <w:rsid w:val="00DE6DAD"/>
    <w:rsid w:val="00DF0289"/>
    <w:rsid w:val="00DF06F9"/>
    <w:rsid w:val="00DF1C7E"/>
    <w:rsid w:val="00DF36C5"/>
    <w:rsid w:val="00E05F97"/>
    <w:rsid w:val="00E12233"/>
    <w:rsid w:val="00E15A48"/>
    <w:rsid w:val="00E17E50"/>
    <w:rsid w:val="00E25737"/>
    <w:rsid w:val="00E300B7"/>
    <w:rsid w:val="00E323CC"/>
    <w:rsid w:val="00E36C8D"/>
    <w:rsid w:val="00E400D8"/>
    <w:rsid w:val="00E43125"/>
    <w:rsid w:val="00E4616C"/>
    <w:rsid w:val="00E53932"/>
    <w:rsid w:val="00E55B9B"/>
    <w:rsid w:val="00E61D79"/>
    <w:rsid w:val="00E673B7"/>
    <w:rsid w:val="00E67A01"/>
    <w:rsid w:val="00E80644"/>
    <w:rsid w:val="00E82849"/>
    <w:rsid w:val="00E82B0F"/>
    <w:rsid w:val="00E830AD"/>
    <w:rsid w:val="00E834C0"/>
    <w:rsid w:val="00E85155"/>
    <w:rsid w:val="00E85267"/>
    <w:rsid w:val="00E86D01"/>
    <w:rsid w:val="00E87346"/>
    <w:rsid w:val="00E8767F"/>
    <w:rsid w:val="00E9504E"/>
    <w:rsid w:val="00EA1C1F"/>
    <w:rsid w:val="00EA1F7B"/>
    <w:rsid w:val="00EA36EB"/>
    <w:rsid w:val="00EA5EB6"/>
    <w:rsid w:val="00EB1311"/>
    <w:rsid w:val="00EB5F43"/>
    <w:rsid w:val="00EC4F30"/>
    <w:rsid w:val="00EC5776"/>
    <w:rsid w:val="00EC5891"/>
    <w:rsid w:val="00EC61B9"/>
    <w:rsid w:val="00EC61F7"/>
    <w:rsid w:val="00EC6FFF"/>
    <w:rsid w:val="00EC7FC3"/>
    <w:rsid w:val="00ED07C9"/>
    <w:rsid w:val="00ED0CFF"/>
    <w:rsid w:val="00ED2518"/>
    <w:rsid w:val="00ED2705"/>
    <w:rsid w:val="00ED5FF2"/>
    <w:rsid w:val="00ED603D"/>
    <w:rsid w:val="00EE09D4"/>
    <w:rsid w:val="00EE41E6"/>
    <w:rsid w:val="00EE427B"/>
    <w:rsid w:val="00EF3F63"/>
    <w:rsid w:val="00EF7A8A"/>
    <w:rsid w:val="00F01343"/>
    <w:rsid w:val="00F12195"/>
    <w:rsid w:val="00F13128"/>
    <w:rsid w:val="00F16D45"/>
    <w:rsid w:val="00F17373"/>
    <w:rsid w:val="00F205F4"/>
    <w:rsid w:val="00F216F2"/>
    <w:rsid w:val="00F2750A"/>
    <w:rsid w:val="00F302E1"/>
    <w:rsid w:val="00F3072B"/>
    <w:rsid w:val="00F30B83"/>
    <w:rsid w:val="00F3130A"/>
    <w:rsid w:val="00F32AA9"/>
    <w:rsid w:val="00F3764B"/>
    <w:rsid w:val="00F40569"/>
    <w:rsid w:val="00F42137"/>
    <w:rsid w:val="00F43613"/>
    <w:rsid w:val="00F441C2"/>
    <w:rsid w:val="00F459BF"/>
    <w:rsid w:val="00F45EBC"/>
    <w:rsid w:val="00F4765F"/>
    <w:rsid w:val="00F618E3"/>
    <w:rsid w:val="00F649C9"/>
    <w:rsid w:val="00F722FF"/>
    <w:rsid w:val="00F75B82"/>
    <w:rsid w:val="00F7762E"/>
    <w:rsid w:val="00F8122E"/>
    <w:rsid w:val="00F81FB6"/>
    <w:rsid w:val="00F82EE7"/>
    <w:rsid w:val="00F83029"/>
    <w:rsid w:val="00F876D7"/>
    <w:rsid w:val="00F9213F"/>
    <w:rsid w:val="00F93C58"/>
    <w:rsid w:val="00F9480B"/>
    <w:rsid w:val="00F97320"/>
    <w:rsid w:val="00FC0E84"/>
    <w:rsid w:val="00FC4814"/>
    <w:rsid w:val="00FC6F79"/>
    <w:rsid w:val="00FD238A"/>
    <w:rsid w:val="00FD6335"/>
    <w:rsid w:val="00FE3F42"/>
    <w:rsid w:val="00FE3FFA"/>
    <w:rsid w:val="00FE4186"/>
    <w:rsid w:val="00FE7AE0"/>
    <w:rsid w:val="00FF425F"/>
    <w:rsid w:val="00FF6400"/>
    <w:rsid w:val="00FF6CA0"/>
    <w:rsid w:val="00FF7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9FE9B3D-A956-4032-96FA-23AD30014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969"/>
    <w:rPr>
      <w:sz w:val="28"/>
      <w:szCs w:val="24"/>
    </w:rPr>
  </w:style>
  <w:style w:type="paragraph" w:styleId="Heading1">
    <w:name w:val="heading 1"/>
    <w:basedOn w:val="Normal"/>
    <w:next w:val="Normal"/>
    <w:link w:val="Heading1Char"/>
    <w:uiPriority w:val="99"/>
    <w:qFormat/>
    <w:rsid w:val="006D6122"/>
    <w:pPr>
      <w:keepNext/>
      <w:keepLines/>
      <w:spacing w:before="480"/>
      <w:outlineLvl w:val="0"/>
    </w:pPr>
    <w:rPr>
      <w:rFonts w:ascii="Cambria" w:hAnsi="Cambria"/>
      <w:b/>
      <w:bCs/>
      <w:color w:val="365F9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D6122"/>
    <w:rPr>
      <w:rFonts w:ascii="Cambria" w:hAnsi="Cambria" w:cs="Times New Roman"/>
      <w:b/>
      <w:bCs/>
      <w:color w:val="365F91"/>
      <w:sz w:val="28"/>
      <w:szCs w:val="28"/>
    </w:rPr>
  </w:style>
  <w:style w:type="paragraph" w:styleId="EnvelopeReturn">
    <w:name w:val="envelope return"/>
    <w:basedOn w:val="Normal"/>
    <w:uiPriority w:val="99"/>
    <w:rsid w:val="000943E7"/>
    <w:rPr>
      <w:rFonts w:cs="Arial"/>
      <w:sz w:val="20"/>
      <w:szCs w:val="20"/>
    </w:rPr>
  </w:style>
  <w:style w:type="paragraph" w:styleId="EnvelopeAddress">
    <w:name w:val="envelope address"/>
    <w:basedOn w:val="Normal"/>
    <w:uiPriority w:val="99"/>
    <w:rsid w:val="000943E7"/>
    <w:pPr>
      <w:framePr w:w="7920" w:h="1980" w:hRule="exact" w:hSpace="180" w:wrap="auto" w:hAnchor="page" w:xAlign="center" w:yAlign="bottom"/>
      <w:ind w:left="2880"/>
    </w:pPr>
    <w:rPr>
      <w:rFonts w:cs="Arial"/>
    </w:rPr>
  </w:style>
  <w:style w:type="paragraph" w:styleId="Footer">
    <w:name w:val="footer"/>
    <w:basedOn w:val="Normal"/>
    <w:link w:val="FooterChar"/>
    <w:uiPriority w:val="99"/>
    <w:rsid w:val="00D70486"/>
    <w:pPr>
      <w:tabs>
        <w:tab w:val="center" w:pos="4320"/>
        <w:tab w:val="right" w:pos="8640"/>
      </w:tabs>
    </w:pPr>
  </w:style>
  <w:style w:type="character" w:customStyle="1" w:styleId="FooterChar">
    <w:name w:val="Footer Char"/>
    <w:basedOn w:val="DefaultParagraphFont"/>
    <w:link w:val="Footer"/>
    <w:uiPriority w:val="99"/>
    <w:locked/>
    <w:rsid w:val="00F17373"/>
    <w:rPr>
      <w:rFonts w:cs="Times New Roman"/>
      <w:sz w:val="24"/>
    </w:rPr>
  </w:style>
  <w:style w:type="character" w:styleId="PageNumber">
    <w:name w:val="page number"/>
    <w:basedOn w:val="DefaultParagraphFont"/>
    <w:uiPriority w:val="99"/>
    <w:rsid w:val="00D70486"/>
    <w:rPr>
      <w:rFonts w:cs="Times New Roman"/>
    </w:rPr>
  </w:style>
  <w:style w:type="paragraph" w:styleId="Header">
    <w:name w:val="header"/>
    <w:basedOn w:val="Normal"/>
    <w:link w:val="HeaderChar"/>
    <w:uiPriority w:val="99"/>
    <w:rsid w:val="00D70486"/>
    <w:pPr>
      <w:tabs>
        <w:tab w:val="center" w:pos="4320"/>
        <w:tab w:val="right" w:pos="8640"/>
      </w:tabs>
    </w:pPr>
  </w:style>
  <w:style w:type="character" w:customStyle="1" w:styleId="HeaderChar">
    <w:name w:val="Header Char"/>
    <w:basedOn w:val="DefaultParagraphFont"/>
    <w:link w:val="Header"/>
    <w:uiPriority w:val="99"/>
    <w:semiHidden/>
    <w:locked/>
    <w:rsid w:val="00505446"/>
    <w:rPr>
      <w:rFonts w:cs="Times New Roman"/>
      <w:sz w:val="24"/>
      <w:szCs w:val="24"/>
    </w:rPr>
  </w:style>
  <w:style w:type="character" w:styleId="Hyperlink">
    <w:name w:val="Hyperlink"/>
    <w:basedOn w:val="DefaultParagraphFont"/>
    <w:uiPriority w:val="99"/>
    <w:rsid w:val="00533BE7"/>
    <w:rPr>
      <w:rFonts w:cs="Times New Roman"/>
      <w:color w:val="4061AC"/>
      <w:u w:val="single"/>
    </w:rPr>
  </w:style>
  <w:style w:type="paragraph" w:customStyle="1" w:styleId="bodytext">
    <w:name w:val="bodytext"/>
    <w:basedOn w:val="Normal"/>
    <w:uiPriority w:val="99"/>
    <w:rsid w:val="00533BE7"/>
    <w:pPr>
      <w:spacing w:before="100" w:beforeAutospacing="1" w:after="100" w:afterAutospacing="1" w:line="240" w:lineRule="atLeast"/>
    </w:pPr>
    <w:rPr>
      <w:rFonts w:ascii="Arial" w:hAnsi="Arial" w:cs="Arial"/>
      <w:color w:val="000000"/>
      <w:sz w:val="21"/>
      <w:szCs w:val="21"/>
    </w:rPr>
  </w:style>
  <w:style w:type="character" w:styleId="Strong">
    <w:name w:val="Strong"/>
    <w:basedOn w:val="DefaultParagraphFont"/>
    <w:uiPriority w:val="99"/>
    <w:qFormat/>
    <w:rsid w:val="00533BE7"/>
    <w:rPr>
      <w:rFonts w:cs="Times New Roman"/>
      <w:b/>
    </w:rPr>
  </w:style>
  <w:style w:type="character" w:styleId="LineNumber">
    <w:name w:val="line number"/>
    <w:basedOn w:val="DefaultParagraphFont"/>
    <w:uiPriority w:val="99"/>
    <w:rsid w:val="00267FEA"/>
    <w:rPr>
      <w:rFonts w:cs="Times New Roman"/>
    </w:rPr>
  </w:style>
  <w:style w:type="character" w:styleId="Emphasis">
    <w:name w:val="Emphasis"/>
    <w:basedOn w:val="DefaultParagraphFont"/>
    <w:uiPriority w:val="99"/>
    <w:qFormat/>
    <w:rsid w:val="002503CF"/>
    <w:rPr>
      <w:rFonts w:cs="Times New Roman"/>
      <w:i/>
      <w:iCs/>
    </w:rPr>
  </w:style>
  <w:style w:type="character" w:customStyle="1" w:styleId="cHistoryNote">
    <w:name w:val="cHistoryNote"/>
    <w:uiPriority w:val="99"/>
    <w:rsid w:val="001F0ABE"/>
    <w:rPr>
      <w:rFonts w:ascii="Times New (W1)" w:hAnsi="Times New (W1)"/>
      <w:sz w:val="26"/>
      <w:lang w:val="en-US"/>
    </w:rPr>
  </w:style>
  <w:style w:type="paragraph" w:styleId="ListParagraph">
    <w:name w:val="List Paragraph"/>
    <w:basedOn w:val="Normal"/>
    <w:uiPriority w:val="99"/>
    <w:qFormat/>
    <w:rsid w:val="00660121"/>
    <w:pPr>
      <w:ind w:left="720"/>
      <w:contextualSpacing/>
    </w:pPr>
  </w:style>
  <w:style w:type="paragraph" w:styleId="BalloonText">
    <w:name w:val="Balloon Text"/>
    <w:basedOn w:val="Normal"/>
    <w:link w:val="BalloonTextChar"/>
    <w:uiPriority w:val="99"/>
    <w:rsid w:val="00AF6BA4"/>
    <w:rPr>
      <w:rFonts w:ascii="Tahoma" w:hAnsi="Tahoma" w:cs="Tahoma"/>
      <w:sz w:val="16"/>
      <w:szCs w:val="16"/>
    </w:rPr>
  </w:style>
  <w:style w:type="character" w:customStyle="1" w:styleId="BalloonTextChar">
    <w:name w:val="Balloon Text Char"/>
    <w:basedOn w:val="DefaultParagraphFont"/>
    <w:link w:val="BalloonText"/>
    <w:uiPriority w:val="99"/>
    <w:locked/>
    <w:rsid w:val="00AF6BA4"/>
    <w:rPr>
      <w:rFonts w:ascii="Tahoma" w:hAnsi="Tahoma" w:cs="Tahoma"/>
      <w:sz w:val="16"/>
      <w:szCs w:val="16"/>
    </w:rPr>
  </w:style>
  <w:style w:type="character" w:customStyle="1" w:styleId="googqs-tidbit1">
    <w:name w:val="goog_qs-tidbit1"/>
    <w:basedOn w:val="DefaultParagraphFont"/>
    <w:uiPriority w:val="99"/>
    <w:rsid w:val="006C2A92"/>
    <w:rPr>
      <w:rFonts w:cs="Times New Roman"/>
    </w:rPr>
  </w:style>
  <w:style w:type="character" w:styleId="CommentReference">
    <w:name w:val="annotation reference"/>
    <w:basedOn w:val="DefaultParagraphFont"/>
    <w:uiPriority w:val="99"/>
    <w:semiHidden/>
    <w:rsid w:val="000214EC"/>
    <w:rPr>
      <w:rFonts w:cs="Times New Roman"/>
      <w:sz w:val="16"/>
      <w:szCs w:val="16"/>
    </w:rPr>
  </w:style>
  <w:style w:type="paragraph" w:styleId="CommentText">
    <w:name w:val="annotation text"/>
    <w:basedOn w:val="Normal"/>
    <w:link w:val="CommentTextChar"/>
    <w:uiPriority w:val="99"/>
    <w:semiHidden/>
    <w:rsid w:val="000214EC"/>
    <w:rPr>
      <w:sz w:val="20"/>
      <w:szCs w:val="20"/>
    </w:rPr>
  </w:style>
  <w:style w:type="character" w:customStyle="1" w:styleId="CommentTextChar">
    <w:name w:val="Comment Text Char"/>
    <w:basedOn w:val="DefaultParagraphFont"/>
    <w:link w:val="CommentText"/>
    <w:uiPriority w:val="99"/>
    <w:semiHidden/>
    <w:locked/>
    <w:rsid w:val="00505446"/>
    <w:rPr>
      <w:rFonts w:cs="Times New Roman"/>
      <w:sz w:val="20"/>
      <w:szCs w:val="20"/>
    </w:rPr>
  </w:style>
  <w:style w:type="paragraph" w:styleId="CommentSubject">
    <w:name w:val="annotation subject"/>
    <w:basedOn w:val="CommentText"/>
    <w:next w:val="CommentText"/>
    <w:link w:val="CommentSubjectChar"/>
    <w:uiPriority w:val="99"/>
    <w:semiHidden/>
    <w:rsid w:val="000214EC"/>
    <w:rPr>
      <w:b/>
      <w:bCs/>
    </w:rPr>
  </w:style>
  <w:style w:type="character" w:customStyle="1" w:styleId="CommentSubjectChar">
    <w:name w:val="Comment Subject Char"/>
    <w:basedOn w:val="CommentTextChar"/>
    <w:link w:val="CommentSubject"/>
    <w:uiPriority w:val="99"/>
    <w:semiHidden/>
    <w:locked/>
    <w:rsid w:val="00505446"/>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1756619">
      <w:marLeft w:val="0"/>
      <w:marRight w:val="0"/>
      <w:marTop w:val="0"/>
      <w:marBottom w:val="0"/>
      <w:divBdr>
        <w:top w:val="none" w:sz="0" w:space="0" w:color="auto"/>
        <w:left w:val="none" w:sz="0" w:space="0" w:color="auto"/>
        <w:bottom w:val="none" w:sz="0" w:space="0" w:color="auto"/>
        <w:right w:val="none" w:sz="0" w:space="0" w:color="auto"/>
      </w:divBdr>
    </w:div>
    <w:div w:id="2121756621">
      <w:marLeft w:val="375"/>
      <w:marRight w:val="375"/>
      <w:marTop w:val="225"/>
      <w:marBottom w:val="0"/>
      <w:divBdr>
        <w:top w:val="none" w:sz="0" w:space="0" w:color="auto"/>
        <w:left w:val="none" w:sz="0" w:space="0" w:color="auto"/>
        <w:bottom w:val="none" w:sz="0" w:space="0" w:color="auto"/>
        <w:right w:val="none" w:sz="0" w:space="0" w:color="auto"/>
      </w:divBdr>
      <w:divsChild>
        <w:div w:id="2121756637">
          <w:marLeft w:val="0"/>
          <w:marRight w:val="0"/>
          <w:marTop w:val="0"/>
          <w:marBottom w:val="0"/>
          <w:divBdr>
            <w:top w:val="single" w:sz="6" w:space="0" w:color="000000"/>
            <w:left w:val="single" w:sz="6" w:space="0" w:color="000000"/>
            <w:bottom w:val="single" w:sz="6" w:space="0" w:color="000000"/>
            <w:right w:val="single" w:sz="6" w:space="0" w:color="000000"/>
          </w:divBdr>
          <w:divsChild>
            <w:div w:id="2121756625">
              <w:marLeft w:val="3360"/>
              <w:marRight w:val="2880"/>
              <w:marTop w:val="0"/>
              <w:marBottom w:val="0"/>
              <w:divBdr>
                <w:top w:val="none" w:sz="0" w:space="0" w:color="auto"/>
                <w:left w:val="none" w:sz="0" w:space="0" w:color="auto"/>
                <w:bottom w:val="none" w:sz="0" w:space="0" w:color="auto"/>
                <w:right w:val="none" w:sz="0" w:space="0" w:color="auto"/>
              </w:divBdr>
            </w:div>
          </w:divsChild>
        </w:div>
      </w:divsChild>
    </w:div>
    <w:div w:id="2121756623">
      <w:marLeft w:val="0"/>
      <w:marRight w:val="0"/>
      <w:marTop w:val="0"/>
      <w:marBottom w:val="0"/>
      <w:divBdr>
        <w:top w:val="none" w:sz="0" w:space="0" w:color="auto"/>
        <w:left w:val="none" w:sz="0" w:space="0" w:color="auto"/>
        <w:bottom w:val="none" w:sz="0" w:space="0" w:color="auto"/>
        <w:right w:val="none" w:sz="0" w:space="0" w:color="auto"/>
      </w:divBdr>
      <w:divsChild>
        <w:div w:id="2121756631">
          <w:marLeft w:val="0"/>
          <w:marRight w:val="0"/>
          <w:marTop w:val="0"/>
          <w:marBottom w:val="0"/>
          <w:divBdr>
            <w:top w:val="none" w:sz="0" w:space="0" w:color="auto"/>
            <w:left w:val="none" w:sz="0" w:space="0" w:color="auto"/>
            <w:bottom w:val="none" w:sz="0" w:space="0" w:color="auto"/>
            <w:right w:val="none" w:sz="0" w:space="0" w:color="auto"/>
          </w:divBdr>
          <w:divsChild>
            <w:div w:id="2121756622">
              <w:marLeft w:val="0"/>
              <w:marRight w:val="0"/>
              <w:marTop w:val="0"/>
              <w:marBottom w:val="0"/>
              <w:divBdr>
                <w:top w:val="none" w:sz="0" w:space="0" w:color="auto"/>
                <w:left w:val="none" w:sz="0" w:space="0" w:color="auto"/>
                <w:bottom w:val="none" w:sz="0" w:space="0" w:color="auto"/>
                <w:right w:val="none" w:sz="0" w:space="0" w:color="auto"/>
              </w:divBdr>
              <w:divsChild>
                <w:div w:id="2121756628">
                  <w:marLeft w:val="0"/>
                  <w:marRight w:val="0"/>
                  <w:marTop w:val="0"/>
                  <w:marBottom w:val="0"/>
                  <w:divBdr>
                    <w:top w:val="none" w:sz="0" w:space="0" w:color="auto"/>
                    <w:left w:val="none" w:sz="0" w:space="0" w:color="auto"/>
                    <w:bottom w:val="none" w:sz="0" w:space="0" w:color="auto"/>
                    <w:right w:val="none" w:sz="0" w:space="0" w:color="auto"/>
                  </w:divBdr>
                  <w:divsChild>
                    <w:div w:id="2121756620">
                      <w:marLeft w:val="0"/>
                      <w:marRight w:val="0"/>
                      <w:marTop w:val="0"/>
                      <w:marBottom w:val="0"/>
                      <w:divBdr>
                        <w:top w:val="none" w:sz="0" w:space="0" w:color="auto"/>
                        <w:left w:val="none" w:sz="0" w:space="0" w:color="auto"/>
                        <w:bottom w:val="none" w:sz="0" w:space="0" w:color="auto"/>
                        <w:right w:val="none" w:sz="0" w:space="0" w:color="auto"/>
                      </w:divBdr>
                      <w:divsChild>
                        <w:div w:id="2121756639">
                          <w:marLeft w:val="0"/>
                          <w:marRight w:val="0"/>
                          <w:marTop w:val="0"/>
                          <w:marBottom w:val="0"/>
                          <w:divBdr>
                            <w:top w:val="none" w:sz="0" w:space="0" w:color="auto"/>
                            <w:left w:val="none" w:sz="0" w:space="0" w:color="auto"/>
                            <w:bottom w:val="none" w:sz="0" w:space="0" w:color="auto"/>
                            <w:right w:val="none" w:sz="0" w:space="0" w:color="auto"/>
                          </w:divBdr>
                          <w:divsChild>
                            <w:div w:id="212175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756630">
      <w:marLeft w:val="0"/>
      <w:marRight w:val="0"/>
      <w:marTop w:val="0"/>
      <w:marBottom w:val="0"/>
      <w:divBdr>
        <w:top w:val="none" w:sz="0" w:space="0" w:color="auto"/>
        <w:left w:val="none" w:sz="0" w:space="0" w:color="auto"/>
        <w:bottom w:val="none" w:sz="0" w:space="0" w:color="auto"/>
        <w:right w:val="none" w:sz="0" w:space="0" w:color="auto"/>
      </w:divBdr>
      <w:divsChild>
        <w:div w:id="2121756636">
          <w:marLeft w:val="0"/>
          <w:marRight w:val="0"/>
          <w:marTop w:val="0"/>
          <w:marBottom w:val="0"/>
          <w:divBdr>
            <w:top w:val="none" w:sz="0" w:space="0" w:color="auto"/>
            <w:left w:val="none" w:sz="0" w:space="0" w:color="auto"/>
            <w:bottom w:val="none" w:sz="0" w:space="0" w:color="auto"/>
            <w:right w:val="none" w:sz="0" w:space="0" w:color="auto"/>
          </w:divBdr>
        </w:div>
      </w:divsChild>
    </w:div>
    <w:div w:id="2121756632">
      <w:marLeft w:val="0"/>
      <w:marRight w:val="0"/>
      <w:marTop w:val="0"/>
      <w:marBottom w:val="0"/>
      <w:divBdr>
        <w:top w:val="none" w:sz="0" w:space="0" w:color="auto"/>
        <w:left w:val="none" w:sz="0" w:space="0" w:color="auto"/>
        <w:bottom w:val="none" w:sz="0" w:space="0" w:color="auto"/>
        <w:right w:val="none" w:sz="0" w:space="0" w:color="auto"/>
      </w:divBdr>
      <w:divsChild>
        <w:div w:id="2121756640">
          <w:marLeft w:val="0"/>
          <w:marRight w:val="0"/>
          <w:marTop w:val="0"/>
          <w:marBottom w:val="0"/>
          <w:divBdr>
            <w:top w:val="none" w:sz="0" w:space="0" w:color="auto"/>
            <w:left w:val="none" w:sz="0" w:space="0" w:color="auto"/>
            <w:bottom w:val="none" w:sz="0" w:space="0" w:color="auto"/>
            <w:right w:val="none" w:sz="0" w:space="0" w:color="auto"/>
          </w:divBdr>
          <w:divsChild>
            <w:div w:id="2121756638">
              <w:marLeft w:val="0"/>
              <w:marRight w:val="0"/>
              <w:marTop w:val="0"/>
              <w:marBottom w:val="0"/>
              <w:divBdr>
                <w:top w:val="none" w:sz="0" w:space="0" w:color="auto"/>
                <w:left w:val="none" w:sz="0" w:space="0" w:color="auto"/>
                <w:bottom w:val="none" w:sz="0" w:space="0" w:color="auto"/>
                <w:right w:val="none" w:sz="0" w:space="0" w:color="auto"/>
              </w:divBdr>
              <w:divsChild>
                <w:div w:id="2121756642">
                  <w:marLeft w:val="0"/>
                  <w:marRight w:val="0"/>
                  <w:marTop w:val="0"/>
                  <w:marBottom w:val="0"/>
                  <w:divBdr>
                    <w:top w:val="none" w:sz="0" w:space="0" w:color="auto"/>
                    <w:left w:val="none" w:sz="0" w:space="0" w:color="auto"/>
                    <w:bottom w:val="none" w:sz="0" w:space="0" w:color="auto"/>
                    <w:right w:val="none" w:sz="0" w:space="0" w:color="auto"/>
                  </w:divBdr>
                  <w:divsChild>
                    <w:div w:id="2121756618">
                      <w:marLeft w:val="0"/>
                      <w:marRight w:val="0"/>
                      <w:marTop w:val="0"/>
                      <w:marBottom w:val="0"/>
                      <w:divBdr>
                        <w:top w:val="none" w:sz="0" w:space="0" w:color="auto"/>
                        <w:left w:val="none" w:sz="0" w:space="0" w:color="auto"/>
                        <w:bottom w:val="none" w:sz="0" w:space="0" w:color="auto"/>
                        <w:right w:val="none" w:sz="0" w:space="0" w:color="auto"/>
                      </w:divBdr>
                      <w:divsChild>
                        <w:div w:id="2121756633">
                          <w:marLeft w:val="0"/>
                          <w:marRight w:val="0"/>
                          <w:marTop w:val="0"/>
                          <w:marBottom w:val="0"/>
                          <w:divBdr>
                            <w:top w:val="none" w:sz="0" w:space="0" w:color="auto"/>
                            <w:left w:val="none" w:sz="0" w:space="0" w:color="auto"/>
                            <w:bottom w:val="none" w:sz="0" w:space="0" w:color="auto"/>
                            <w:right w:val="none" w:sz="0" w:space="0" w:color="auto"/>
                          </w:divBdr>
                          <w:divsChild>
                            <w:div w:id="212175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756634">
      <w:marLeft w:val="0"/>
      <w:marRight w:val="0"/>
      <w:marTop w:val="0"/>
      <w:marBottom w:val="0"/>
      <w:divBdr>
        <w:top w:val="none" w:sz="0" w:space="0" w:color="auto"/>
        <w:left w:val="none" w:sz="0" w:space="0" w:color="auto"/>
        <w:bottom w:val="none" w:sz="0" w:space="0" w:color="auto"/>
        <w:right w:val="none" w:sz="0" w:space="0" w:color="auto"/>
      </w:divBdr>
      <w:divsChild>
        <w:div w:id="2121756617">
          <w:marLeft w:val="0"/>
          <w:marRight w:val="0"/>
          <w:marTop w:val="0"/>
          <w:marBottom w:val="0"/>
          <w:divBdr>
            <w:top w:val="none" w:sz="0" w:space="0" w:color="auto"/>
            <w:left w:val="none" w:sz="0" w:space="0" w:color="auto"/>
            <w:bottom w:val="none" w:sz="0" w:space="0" w:color="auto"/>
            <w:right w:val="none" w:sz="0" w:space="0" w:color="auto"/>
          </w:divBdr>
        </w:div>
      </w:divsChild>
    </w:div>
    <w:div w:id="2121756635">
      <w:marLeft w:val="0"/>
      <w:marRight w:val="0"/>
      <w:marTop w:val="0"/>
      <w:marBottom w:val="0"/>
      <w:divBdr>
        <w:top w:val="none" w:sz="0" w:space="0" w:color="auto"/>
        <w:left w:val="none" w:sz="0" w:space="0" w:color="auto"/>
        <w:bottom w:val="none" w:sz="0" w:space="0" w:color="auto"/>
        <w:right w:val="none" w:sz="0" w:space="0" w:color="auto"/>
      </w:divBdr>
      <w:divsChild>
        <w:div w:id="2121756629">
          <w:marLeft w:val="0"/>
          <w:marRight w:val="0"/>
          <w:marTop w:val="0"/>
          <w:marBottom w:val="0"/>
          <w:divBdr>
            <w:top w:val="none" w:sz="0" w:space="0" w:color="auto"/>
            <w:left w:val="none" w:sz="0" w:space="0" w:color="auto"/>
            <w:bottom w:val="none" w:sz="0" w:space="0" w:color="auto"/>
            <w:right w:val="none" w:sz="0" w:space="0" w:color="auto"/>
          </w:divBdr>
        </w:div>
      </w:divsChild>
    </w:div>
    <w:div w:id="2121756641">
      <w:marLeft w:val="0"/>
      <w:marRight w:val="0"/>
      <w:marTop w:val="0"/>
      <w:marBottom w:val="0"/>
      <w:divBdr>
        <w:top w:val="none" w:sz="0" w:space="0" w:color="auto"/>
        <w:left w:val="none" w:sz="0" w:space="0" w:color="auto"/>
        <w:bottom w:val="none" w:sz="0" w:space="0" w:color="auto"/>
        <w:right w:val="none" w:sz="0" w:space="0" w:color="auto"/>
      </w:divBdr>
      <w:divsChild>
        <w:div w:id="2121756626">
          <w:marLeft w:val="0"/>
          <w:marRight w:val="0"/>
          <w:marTop w:val="0"/>
          <w:marBottom w:val="0"/>
          <w:divBdr>
            <w:top w:val="none" w:sz="0" w:space="0" w:color="auto"/>
            <w:left w:val="none" w:sz="0" w:space="0" w:color="auto"/>
            <w:bottom w:val="none" w:sz="0" w:space="0" w:color="auto"/>
            <w:right w:val="none" w:sz="0" w:space="0" w:color="auto"/>
          </w:divBdr>
          <w:divsChild>
            <w:div w:id="212175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756643">
      <w:marLeft w:val="0"/>
      <w:marRight w:val="0"/>
      <w:marTop w:val="0"/>
      <w:marBottom w:val="0"/>
      <w:divBdr>
        <w:top w:val="none" w:sz="0" w:space="0" w:color="auto"/>
        <w:left w:val="none" w:sz="0" w:space="0" w:color="auto"/>
        <w:bottom w:val="none" w:sz="0" w:space="0" w:color="auto"/>
        <w:right w:val="none" w:sz="0" w:space="0" w:color="auto"/>
      </w:divBdr>
    </w:div>
    <w:div w:id="21217566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Not legislative language</vt:lpstr>
    </vt:vector>
  </TitlesOfParts>
  <Company>Hewlett-Packard</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 legislative language</dc:title>
  <dc:creator>WGS</dc:creator>
  <cp:lastModifiedBy>Trish Hendren</cp:lastModifiedBy>
  <cp:revision>2</cp:revision>
  <cp:lastPrinted>2017-04-04T02:08:00Z</cp:lastPrinted>
  <dcterms:created xsi:type="dcterms:W3CDTF">2017-04-04T02:08:00Z</dcterms:created>
  <dcterms:modified xsi:type="dcterms:W3CDTF">2017-04-04T02:08:00Z</dcterms:modified>
</cp:coreProperties>
</file>